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AA" w:rsidRPr="00A1570A" w:rsidRDefault="00D41838" w:rsidP="003B1F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E603C">
        <w:rPr>
          <w:b/>
          <w:sz w:val="28"/>
          <w:szCs w:val="28"/>
        </w:rPr>
        <w:t>МОКСОНИДИН-ЛФ и ФИЗИОТЕНЗ</w:t>
      </w:r>
      <w:r w:rsidR="00D24EED" w:rsidRPr="00A1570A">
        <w:rPr>
          <w:b/>
          <w:sz w:val="28"/>
          <w:szCs w:val="28"/>
        </w:rPr>
        <w:t xml:space="preserve">: </w:t>
      </w:r>
      <w:r w:rsidR="00517BAA" w:rsidRPr="00A1570A">
        <w:rPr>
          <w:b/>
          <w:sz w:val="28"/>
          <w:szCs w:val="28"/>
        </w:rPr>
        <w:t>ИССЛЕДОВАНИЕ БИ</w:t>
      </w:r>
      <w:r w:rsidR="00D24EED" w:rsidRPr="00A1570A">
        <w:rPr>
          <w:b/>
          <w:sz w:val="28"/>
          <w:szCs w:val="28"/>
        </w:rPr>
        <w:t>ОЭКВ</w:t>
      </w:r>
      <w:r w:rsidR="00D24EED" w:rsidRPr="00A1570A">
        <w:rPr>
          <w:b/>
          <w:sz w:val="28"/>
          <w:szCs w:val="28"/>
        </w:rPr>
        <w:t>И</w:t>
      </w:r>
      <w:r w:rsidR="00D24EED" w:rsidRPr="00A1570A">
        <w:rPr>
          <w:b/>
          <w:sz w:val="28"/>
          <w:szCs w:val="28"/>
        </w:rPr>
        <w:t xml:space="preserve">ВАЛЕНТНОСТИ </w:t>
      </w:r>
      <w:r w:rsidR="00517BAA" w:rsidRPr="00A1570A">
        <w:rPr>
          <w:b/>
          <w:sz w:val="28"/>
          <w:szCs w:val="28"/>
        </w:rPr>
        <w:t>ПРИ ОДНОКРАТНОМ ПЕРОРАЛЬНОМ ПР</w:t>
      </w:r>
      <w:r w:rsidR="00A37F1B" w:rsidRPr="00A1570A">
        <w:rPr>
          <w:b/>
          <w:sz w:val="28"/>
          <w:szCs w:val="28"/>
        </w:rPr>
        <w:t>И</w:t>
      </w:r>
      <w:r w:rsidR="00517BAA" w:rsidRPr="00A1570A">
        <w:rPr>
          <w:b/>
          <w:sz w:val="28"/>
          <w:szCs w:val="28"/>
        </w:rPr>
        <w:t>ЕМЕ</w:t>
      </w:r>
      <w:r w:rsidR="00047BD8" w:rsidRPr="00A1570A">
        <w:rPr>
          <w:b/>
          <w:sz w:val="28"/>
          <w:szCs w:val="28"/>
        </w:rPr>
        <w:t xml:space="preserve"> </w:t>
      </w:r>
    </w:p>
    <w:p w:rsidR="003B1FE6" w:rsidRPr="00A1570A" w:rsidRDefault="003B1FE6" w:rsidP="003B1FE6">
      <w:pPr>
        <w:jc w:val="center"/>
        <w:rPr>
          <w:b/>
          <w:sz w:val="28"/>
          <w:szCs w:val="28"/>
        </w:rPr>
      </w:pPr>
    </w:p>
    <w:p w:rsidR="003B1FE6" w:rsidRPr="00834774" w:rsidRDefault="00920BE7" w:rsidP="003B1FE6">
      <w:pPr>
        <w:jc w:val="center"/>
        <w:rPr>
          <w:sz w:val="28"/>
          <w:szCs w:val="28"/>
        </w:rPr>
      </w:pPr>
      <w:r w:rsidRPr="00834774">
        <w:rPr>
          <w:sz w:val="28"/>
          <w:szCs w:val="28"/>
        </w:rPr>
        <w:t>Доценко Э.А.</w:t>
      </w:r>
      <w:r w:rsidR="00DD5935" w:rsidRPr="00834774">
        <w:rPr>
          <w:sz w:val="28"/>
          <w:szCs w:val="28"/>
          <w:vertAlign w:val="superscript"/>
        </w:rPr>
        <w:t>1</w:t>
      </w:r>
      <w:r w:rsidRPr="00834774">
        <w:rPr>
          <w:sz w:val="28"/>
          <w:szCs w:val="28"/>
        </w:rPr>
        <w:t xml:space="preserve">, </w:t>
      </w:r>
      <w:r w:rsidR="00A1570A" w:rsidRPr="00834774">
        <w:rPr>
          <w:sz w:val="28"/>
          <w:szCs w:val="28"/>
        </w:rPr>
        <w:t>Бобков В.Я.</w:t>
      </w:r>
      <w:r w:rsidR="00A1570A" w:rsidRPr="00834774">
        <w:rPr>
          <w:sz w:val="28"/>
          <w:szCs w:val="28"/>
          <w:vertAlign w:val="superscript"/>
        </w:rPr>
        <w:t>1</w:t>
      </w:r>
      <w:r w:rsidR="00A1570A" w:rsidRPr="00834774">
        <w:rPr>
          <w:sz w:val="28"/>
          <w:szCs w:val="28"/>
        </w:rPr>
        <w:t xml:space="preserve">, </w:t>
      </w:r>
      <w:r w:rsidR="00F32F8B" w:rsidRPr="00834774">
        <w:rPr>
          <w:sz w:val="28"/>
          <w:szCs w:val="28"/>
        </w:rPr>
        <w:t>Покачайло Л.И.</w:t>
      </w:r>
      <w:r w:rsidR="00DD5935" w:rsidRPr="00834774">
        <w:rPr>
          <w:sz w:val="28"/>
          <w:szCs w:val="28"/>
          <w:vertAlign w:val="superscript"/>
        </w:rPr>
        <w:t>2</w:t>
      </w:r>
      <w:r w:rsidR="00F32F8B" w:rsidRPr="00834774">
        <w:rPr>
          <w:sz w:val="28"/>
          <w:szCs w:val="28"/>
        </w:rPr>
        <w:t>,</w:t>
      </w:r>
      <w:r w:rsidR="009A2C4D" w:rsidRPr="00834774">
        <w:rPr>
          <w:sz w:val="28"/>
          <w:szCs w:val="28"/>
        </w:rPr>
        <w:t xml:space="preserve"> </w:t>
      </w:r>
    </w:p>
    <w:p w:rsidR="00517BAA" w:rsidRPr="00834774" w:rsidRDefault="009B6CBD" w:rsidP="003B1FE6">
      <w:pPr>
        <w:jc w:val="center"/>
        <w:rPr>
          <w:sz w:val="28"/>
          <w:szCs w:val="28"/>
        </w:rPr>
      </w:pPr>
      <w:r w:rsidRPr="00834774">
        <w:rPr>
          <w:sz w:val="28"/>
          <w:szCs w:val="28"/>
        </w:rPr>
        <w:t>Рождественский Д.А.</w:t>
      </w:r>
      <w:r w:rsidRPr="00834774">
        <w:rPr>
          <w:sz w:val="28"/>
          <w:szCs w:val="28"/>
          <w:vertAlign w:val="superscript"/>
        </w:rPr>
        <w:t xml:space="preserve">5 </w:t>
      </w:r>
      <w:r w:rsidRPr="00834774">
        <w:rPr>
          <w:sz w:val="28"/>
          <w:szCs w:val="28"/>
        </w:rPr>
        <w:t xml:space="preserve">, </w:t>
      </w:r>
      <w:proofErr w:type="spellStart"/>
      <w:r w:rsidR="00920BE7" w:rsidRPr="00834774">
        <w:rPr>
          <w:sz w:val="28"/>
          <w:szCs w:val="28"/>
        </w:rPr>
        <w:t>Семак</w:t>
      </w:r>
      <w:proofErr w:type="spellEnd"/>
      <w:r w:rsidR="00920BE7" w:rsidRPr="00834774">
        <w:rPr>
          <w:sz w:val="28"/>
          <w:szCs w:val="28"/>
        </w:rPr>
        <w:t xml:space="preserve"> И.В.</w:t>
      </w:r>
      <w:r w:rsidR="00DD5935" w:rsidRPr="00834774">
        <w:rPr>
          <w:sz w:val="28"/>
          <w:szCs w:val="28"/>
          <w:vertAlign w:val="superscript"/>
        </w:rPr>
        <w:t>3</w:t>
      </w:r>
      <w:r w:rsidR="00DD5935" w:rsidRPr="00834774">
        <w:rPr>
          <w:sz w:val="28"/>
          <w:szCs w:val="28"/>
        </w:rPr>
        <w:t xml:space="preserve">, </w:t>
      </w:r>
      <w:r w:rsidR="00834774">
        <w:rPr>
          <w:sz w:val="28"/>
          <w:szCs w:val="28"/>
        </w:rPr>
        <w:t>Алексеева И.Н.</w:t>
      </w:r>
      <w:r w:rsidR="00DD5935" w:rsidRPr="00834774">
        <w:rPr>
          <w:sz w:val="28"/>
          <w:szCs w:val="28"/>
          <w:vertAlign w:val="superscript"/>
        </w:rPr>
        <w:t>4</w:t>
      </w:r>
    </w:p>
    <w:p w:rsidR="008A66CD" w:rsidRPr="00834774" w:rsidRDefault="008A66CD" w:rsidP="003B1FE6">
      <w:pPr>
        <w:jc w:val="center"/>
        <w:rPr>
          <w:sz w:val="28"/>
          <w:szCs w:val="28"/>
        </w:rPr>
      </w:pPr>
    </w:p>
    <w:p w:rsidR="000F1C0F" w:rsidRPr="00834774" w:rsidRDefault="00DD5935" w:rsidP="003B1FE6">
      <w:pPr>
        <w:jc w:val="both"/>
        <w:rPr>
          <w:i/>
        </w:rPr>
      </w:pPr>
      <w:r w:rsidRPr="00834774">
        <w:rPr>
          <w:i/>
          <w:vertAlign w:val="superscript"/>
        </w:rPr>
        <w:t>1</w:t>
      </w:r>
      <w:r w:rsidR="003B1FE6" w:rsidRPr="00834774">
        <w:rPr>
          <w:i/>
        </w:rPr>
        <w:t>УО «Белорусский государственный медицинский университет»,</w:t>
      </w:r>
      <w:r w:rsidR="00F32F8B" w:rsidRPr="00834774">
        <w:rPr>
          <w:i/>
          <w:sz w:val="28"/>
          <w:szCs w:val="28"/>
        </w:rPr>
        <w:t xml:space="preserve"> </w:t>
      </w:r>
      <w:r w:rsidRPr="00834774">
        <w:rPr>
          <w:i/>
          <w:vertAlign w:val="superscript"/>
        </w:rPr>
        <w:t>2</w:t>
      </w:r>
      <w:r w:rsidR="00F32F8B" w:rsidRPr="00834774">
        <w:rPr>
          <w:i/>
        </w:rPr>
        <w:t xml:space="preserve">СООО «Лекфарм», </w:t>
      </w:r>
      <w:r w:rsidR="003B1FE6" w:rsidRPr="00834774">
        <w:rPr>
          <w:i/>
        </w:rPr>
        <w:t xml:space="preserve"> </w:t>
      </w:r>
      <w:r w:rsidRPr="00834774">
        <w:rPr>
          <w:i/>
          <w:vertAlign w:val="superscript"/>
        </w:rPr>
        <w:t>3</w:t>
      </w:r>
      <w:r w:rsidR="003B1FE6" w:rsidRPr="00834774">
        <w:rPr>
          <w:i/>
        </w:rPr>
        <w:t>Центр коллективного пользования оборудования биологического факультета ГУО «Б</w:t>
      </w:r>
      <w:r w:rsidR="003B1FE6" w:rsidRPr="00834774">
        <w:rPr>
          <w:i/>
        </w:rPr>
        <w:t>е</w:t>
      </w:r>
      <w:r w:rsidR="003B1FE6" w:rsidRPr="00834774">
        <w:rPr>
          <w:i/>
        </w:rPr>
        <w:t xml:space="preserve">лорусский государственный университет», </w:t>
      </w:r>
      <w:r w:rsidRPr="00834774">
        <w:rPr>
          <w:i/>
          <w:vertAlign w:val="superscript"/>
        </w:rPr>
        <w:t>4</w:t>
      </w:r>
      <w:r w:rsidR="003B1FE6" w:rsidRPr="00834774">
        <w:rPr>
          <w:i/>
        </w:rPr>
        <w:t>УЗ «</w:t>
      </w:r>
      <w:r w:rsidR="00834774">
        <w:rPr>
          <w:i/>
        </w:rPr>
        <w:t>6</w:t>
      </w:r>
      <w:r w:rsidR="003B1FE6" w:rsidRPr="00834774">
        <w:rPr>
          <w:i/>
        </w:rPr>
        <w:t xml:space="preserve">-ая Городская клиническая больница </w:t>
      </w:r>
      <w:proofErr w:type="gramStart"/>
      <w:r w:rsidR="003B1FE6" w:rsidRPr="00834774">
        <w:rPr>
          <w:i/>
        </w:rPr>
        <w:t>г</w:t>
      </w:r>
      <w:proofErr w:type="gramEnd"/>
      <w:r w:rsidR="003B1FE6" w:rsidRPr="00834774">
        <w:rPr>
          <w:i/>
        </w:rPr>
        <w:t>. Минска»</w:t>
      </w:r>
      <w:r w:rsidRPr="00834774">
        <w:rPr>
          <w:i/>
        </w:rPr>
        <w:t>,</w:t>
      </w:r>
      <w:r w:rsidR="003B1FE6" w:rsidRPr="00834774">
        <w:rPr>
          <w:i/>
        </w:rPr>
        <w:t xml:space="preserve"> </w:t>
      </w:r>
      <w:r w:rsidRPr="00834774">
        <w:rPr>
          <w:i/>
          <w:vertAlign w:val="superscript"/>
        </w:rPr>
        <w:t>5</w:t>
      </w:r>
      <w:r w:rsidRPr="00834774">
        <w:rPr>
          <w:i/>
        </w:rPr>
        <w:t>УП «Центр экспертиз и испытаний в здравоохранении»</w:t>
      </w:r>
    </w:p>
    <w:p w:rsidR="003B1FE6" w:rsidRPr="00834774" w:rsidRDefault="003B1FE6" w:rsidP="00DA4135">
      <w:pPr>
        <w:ind w:firstLine="680"/>
        <w:jc w:val="both"/>
      </w:pPr>
    </w:p>
    <w:p w:rsidR="003B1FE6" w:rsidRPr="00834774" w:rsidRDefault="0074131F" w:rsidP="00DA4135">
      <w:pPr>
        <w:ind w:firstLine="680"/>
        <w:jc w:val="both"/>
      </w:pPr>
      <w:proofErr w:type="spellStart"/>
      <w:r w:rsidRPr="00834774">
        <w:t>Генерические</w:t>
      </w:r>
      <w:proofErr w:type="spellEnd"/>
      <w:r w:rsidRPr="00834774">
        <w:t xml:space="preserve"> </w:t>
      </w:r>
      <w:proofErr w:type="spellStart"/>
      <w:r w:rsidRPr="00834774">
        <w:t>лекар</w:t>
      </w:r>
      <w:proofErr w:type="spellEnd"/>
      <w:proofErr w:type="gramStart"/>
      <w:r w:rsidRPr="00834774">
        <w:rPr>
          <w:lang w:val="en-US"/>
        </w:rPr>
        <w:t>c</w:t>
      </w:r>
      <w:proofErr w:type="spellStart"/>
      <w:proofErr w:type="gramEnd"/>
      <w:r w:rsidRPr="00834774">
        <w:t>твенные</w:t>
      </w:r>
      <w:proofErr w:type="spellEnd"/>
      <w:r w:rsidRPr="00834774">
        <w:t xml:space="preserve"> средства должны удовлетворять тем же стандартам качества, эффективности и безопасности, что и оригинальное лекарственное средство, но дополнительно должно быть представлено убедительное подтверждение того, что они э</w:t>
      </w:r>
      <w:r w:rsidRPr="00834774">
        <w:t>к</w:t>
      </w:r>
      <w:r w:rsidRPr="00834774">
        <w:t>вивалентны ранее зарегистрированным аналогичным лекарственным средствам и клин</w:t>
      </w:r>
      <w:r w:rsidRPr="00834774">
        <w:t>и</w:t>
      </w:r>
      <w:r w:rsidRPr="00834774">
        <w:t xml:space="preserve">чески взаимозаменяемы с ними. </w:t>
      </w:r>
      <w:r w:rsidR="003B1FE6" w:rsidRPr="00834774">
        <w:t>Испытания биологической эквивалентности воспроизв</w:t>
      </w:r>
      <w:r w:rsidR="003B1FE6" w:rsidRPr="00834774">
        <w:t>е</w:t>
      </w:r>
      <w:r w:rsidR="003B1FE6" w:rsidRPr="00834774">
        <w:t>денных (</w:t>
      </w:r>
      <w:proofErr w:type="spellStart"/>
      <w:r w:rsidR="003B1FE6" w:rsidRPr="00834774">
        <w:t>генерических</w:t>
      </w:r>
      <w:proofErr w:type="spellEnd"/>
      <w:r w:rsidR="003B1FE6" w:rsidRPr="00834774">
        <w:t>) лекарственных средств являются существенной составляющей ч</w:t>
      </w:r>
      <w:r w:rsidR="003B1FE6" w:rsidRPr="00834774">
        <w:t>а</w:t>
      </w:r>
      <w:r w:rsidR="003B1FE6" w:rsidRPr="00834774">
        <w:t>стью испытаний контроля качества и терапевтической взаимозаменяемости этих средств и их оригинальных аналогов. В первую очередь это</w:t>
      </w:r>
      <w:r w:rsidRPr="00834774">
        <w:t xml:space="preserve"> в</w:t>
      </w:r>
      <w:r w:rsidR="003B1FE6" w:rsidRPr="00834774">
        <w:t>ажно с точки зрения насыщения вну</w:t>
      </w:r>
      <w:r w:rsidR="003B1FE6" w:rsidRPr="00834774">
        <w:t>т</w:t>
      </w:r>
      <w:r w:rsidR="003B1FE6" w:rsidRPr="00834774">
        <w:t>реннего фармацевтического рынка отечественными современными и эффективными л</w:t>
      </w:r>
      <w:r w:rsidR="003B1FE6" w:rsidRPr="00834774">
        <w:t>е</w:t>
      </w:r>
      <w:r w:rsidR="003B1FE6" w:rsidRPr="00834774">
        <w:t>карственными средствами [</w:t>
      </w:r>
      <w:r w:rsidR="00234E89" w:rsidRPr="00834774">
        <w:t>1</w:t>
      </w:r>
      <w:r w:rsidR="003B1FE6" w:rsidRPr="00834774">
        <w:t>].</w:t>
      </w:r>
      <w:r w:rsidR="003D77E4" w:rsidRPr="00834774">
        <w:t xml:space="preserve"> </w:t>
      </w:r>
    </w:p>
    <w:p w:rsidR="00A05E70" w:rsidRPr="00EE603C" w:rsidRDefault="00EE603C" w:rsidP="00DD5935">
      <w:pPr>
        <w:ind w:firstLine="680"/>
        <w:jc w:val="both"/>
      </w:pPr>
      <w:r w:rsidRPr="00834774">
        <w:rPr>
          <w:b/>
        </w:rPr>
        <w:t xml:space="preserve">МОКСОНИДИН-ЛФ </w:t>
      </w:r>
      <w:r w:rsidR="00342C35" w:rsidRPr="00834774">
        <w:t xml:space="preserve"> – </w:t>
      </w:r>
      <w:r w:rsidRPr="00834774">
        <w:t xml:space="preserve">первый </w:t>
      </w:r>
      <w:r w:rsidR="00234E89" w:rsidRPr="00834774">
        <w:t xml:space="preserve">отечественный </w:t>
      </w:r>
      <w:proofErr w:type="spellStart"/>
      <w:r w:rsidR="00342C35" w:rsidRPr="00834774">
        <w:t>генерический</w:t>
      </w:r>
      <w:proofErr w:type="spellEnd"/>
      <w:r w:rsidR="00342C35" w:rsidRPr="00834774">
        <w:t xml:space="preserve"> препарат</w:t>
      </w:r>
      <w:r w:rsidR="00342C35" w:rsidRPr="00EE603C">
        <w:t xml:space="preserve"> </w:t>
      </w:r>
      <w:proofErr w:type="spellStart"/>
      <w:r w:rsidRPr="00EE603C">
        <w:t>моксон</w:t>
      </w:r>
      <w:r w:rsidRPr="00EE603C">
        <w:t>и</w:t>
      </w:r>
      <w:r w:rsidRPr="00EE603C">
        <w:t>дина</w:t>
      </w:r>
      <w:proofErr w:type="spellEnd"/>
      <w:r w:rsidR="00A1570A" w:rsidRPr="00EE603C">
        <w:t xml:space="preserve"> </w:t>
      </w:r>
      <w:r w:rsidR="00342C35" w:rsidRPr="00EE603C">
        <w:t>в таблетках</w:t>
      </w:r>
      <w:r w:rsidRPr="00EE603C">
        <w:t xml:space="preserve">, </w:t>
      </w:r>
      <w:r w:rsidR="00342C35" w:rsidRPr="00EE603C">
        <w:t xml:space="preserve">покрытых </w:t>
      </w:r>
      <w:r w:rsidRPr="00EE603C">
        <w:t xml:space="preserve">пленочной </w:t>
      </w:r>
      <w:r w:rsidR="00342C35" w:rsidRPr="00EE603C">
        <w:t xml:space="preserve">оболочкой, содержащий </w:t>
      </w:r>
      <w:r w:rsidRPr="00EE603C">
        <w:t xml:space="preserve">0,2 мг, 0,3 мг и 0,4 мг </w:t>
      </w:r>
      <w:proofErr w:type="spellStart"/>
      <w:r w:rsidRPr="00EE603C">
        <w:t>моксонидина</w:t>
      </w:r>
      <w:proofErr w:type="spellEnd"/>
      <w:r w:rsidR="00342C35" w:rsidRPr="00EE603C">
        <w:t xml:space="preserve">. </w:t>
      </w:r>
    </w:p>
    <w:p w:rsidR="00A1570A" w:rsidRPr="00EE603C" w:rsidRDefault="00342C35" w:rsidP="00DD5935">
      <w:pPr>
        <w:ind w:firstLine="680"/>
        <w:jc w:val="both"/>
      </w:pPr>
      <w:r w:rsidRPr="00EE603C">
        <w:t>Препарат разработан и производится предприятием СООО «Лекфарм</w:t>
      </w:r>
      <w:r w:rsidR="00234E89" w:rsidRPr="00EE603C">
        <w:t>»</w:t>
      </w:r>
      <w:r w:rsidRPr="00EE603C">
        <w:t xml:space="preserve">. </w:t>
      </w:r>
    </w:p>
    <w:p w:rsidR="00A05E70" w:rsidRPr="00EE603C" w:rsidRDefault="00EE603C" w:rsidP="00A05E70">
      <w:pPr>
        <w:pStyle w:val="Style2"/>
        <w:widowControl/>
        <w:ind w:firstLine="709"/>
        <w:rPr>
          <w:rStyle w:val="FontStyle17"/>
          <w:rFonts w:ascii="Times New Roman" w:hAnsi="Times New Roman" w:cs="Times New Roman"/>
        </w:rPr>
      </w:pPr>
      <w:r w:rsidRPr="00EE603C">
        <w:rPr>
          <w:rStyle w:val="FontStyle18"/>
          <w:rFonts w:ascii="Times New Roman" w:hAnsi="Times New Roman" w:cs="Times New Roman"/>
        </w:rPr>
        <w:t xml:space="preserve">МОКСОНИДИН - </w:t>
      </w:r>
      <w:r w:rsidR="00A05E70" w:rsidRPr="00EE603C">
        <w:rPr>
          <w:rStyle w:val="FontStyle17"/>
          <w:rFonts w:ascii="Times New Roman" w:hAnsi="Times New Roman" w:cs="Times New Roman"/>
        </w:rPr>
        <w:t xml:space="preserve">представляет собой в химическом отношении </w:t>
      </w:r>
      <w:r w:rsidRPr="00EE603C">
        <w:rPr>
          <w:rFonts w:ascii="Times New Roman" w:hAnsi="Times New Roman" w:cs="Times New Roman"/>
        </w:rPr>
        <w:t>(4-хлоро-</w:t>
      </w:r>
      <w:r w:rsidRPr="00EE603C">
        <w:rPr>
          <w:rFonts w:ascii="Times New Roman" w:hAnsi="Times New Roman" w:cs="Times New Roman"/>
          <w:i/>
          <w:iCs/>
        </w:rPr>
        <w:t>N</w:t>
      </w:r>
      <w:r w:rsidRPr="00EE603C">
        <w:rPr>
          <w:rFonts w:ascii="Times New Roman" w:hAnsi="Times New Roman" w:cs="Times New Roman"/>
        </w:rPr>
        <w:t xml:space="preserve">-(имидазолидин-2-илиден)-6-метокси-2-метилпиримидин-5-амин). </w:t>
      </w:r>
      <w:r w:rsidR="00A05E70" w:rsidRPr="00EE603C">
        <w:rPr>
          <w:rStyle w:val="FontStyle17"/>
          <w:rFonts w:ascii="Times New Roman" w:hAnsi="Times New Roman" w:cs="Times New Roman"/>
        </w:rPr>
        <w:t>Отно</w:t>
      </w:r>
      <w:r w:rsidR="00A05E70" w:rsidRPr="00EE603C">
        <w:rPr>
          <w:rStyle w:val="FontStyle17"/>
          <w:rFonts w:ascii="Times New Roman" w:hAnsi="Times New Roman" w:cs="Times New Roman"/>
        </w:rPr>
        <w:softHyphen/>
        <w:t xml:space="preserve">сится к </w:t>
      </w:r>
      <w:r w:rsidRPr="00EE603C">
        <w:rPr>
          <w:rStyle w:val="FontStyle17"/>
          <w:rFonts w:ascii="Times New Roman" w:hAnsi="Times New Roman" w:cs="Times New Roman"/>
        </w:rPr>
        <w:t>активат</w:t>
      </w:r>
      <w:r w:rsidRPr="00EE603C">
        <w:rPr>
          <w:rStyle w:val="FontStyle17"/>
          <w:rFonts w:ascii="Times New Roman" w:hAnsi="Times New Roman" w:cs="Times New Roman"/>
        </w:rPr>
        <w:t>о</w:t>
      </w:r>
      <w:r w:rsidRPr="00EE603C">
        <w:rPr>
          <w:rStyle w:val="FontStyle17"/>
          <w:rFonts w:ascii="Times New Roman" w:hAnsi="Times New Roman" w:cs="Times New Roman"/>
        </w:rPr>
        <w:t xml:space="preserve">рам </w:t>
      </w:r>
      <w:proofErr w:type="spellStart"/>
      <w:r w:rsidRPr="00EE603C">
        <w:rPr>
          <w:rStyle w:val="FontStyle17"/>
          <w:rFonts w:ascii="Times New Roman" w:hAnsi="Times New Roman" w:cs="Times New Roman"/>
        </w:rPr>
        <w:t>имидазолиновых</w:t>
      </w:r>
      <w:proofErr w:type="spellEnd"/>
      <w:r w:rsidRPr="00EE603C">
        <w:rPr>
          <w:rStyle w:val="FontStyle17"/>
          <w:rFonts w:ascii="Times New Roman" w:hAnsi="Times New Roman" w:cs="Times New Roman"/>
        </w:rPr>
        <w:t xml:space="preserve"> рецепторов. </w:t>
      </w:r>
    </w:p>
    <w:p w:rsidR="00A05E70" w:rsidRPr="00EE603C" w:rsidRDefault="00A05E70" w:rsidP="00A05E70">
      <w:pPr>
        <w:pStyle w:val="Style2"/>
        <w:widowControl/>
        <w:ind w:firstLine="709"/>
        <w:rPr>
          <w:rStyle w:val="FontStyle17"/>
          <w:rFonts w:ascii="Times New Roman" w:hAnsi="Times New Roman" w:cs="Times New Roman"/>
          <w:color w:val="FF0000"/>
        </w:rPr>
      </w:pPr>
    </w:p>
    <w:p w:rsidR="00A05E70" w:rsidRPr="00EE603C" w:rsidRDefault="00D0751D" w:rsidP="00B91CC1">
      <w:pPr>
        <w:framePr w:h="1277" w:hSpace="38" w:wrap="auto" w:vAnchor="text" w:hAnchor="page" w:x="1496" w:y="90"/>
        <w:rPr>
          <w:color w:val="FF0000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11400" cy="1207135"/>
            <wp:effectExtent l="19050" t="0" r="0" b="0"/>
            <wp:docPr id="1" name="Рисунок 1" descr="P:\_dp\701\XML-IN\Images\cf1758-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_dp\701\XML-IN\Images\cf1758-b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20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70" w:rsidRPr="00834774" w:rsidRDefault="003E5D65" w:rsidP="00A05E70">
      <w:pPr>
        <w:pStyle w:val="Style5"/>
        <w:widowControl/>
        <w:spacing w:before="5"/>
        <w:rPr>
          <w:rStyle w:val="FontStyle17"/>
          <w:rFonts w:ascii="Times New Roman" w:hAnsi="Times New Roman" w:cs="Times New Roman"/>
        </w:rPr>
      </w:pPr>
      <w:r w:rsidRPr="00834774">
        <w:rPr>
          <w:rStyle w:val="FontStyle19"/>
          <w:rFonts w:ascii="Times New Roman" w:hAnsi="Times New Roman" w:cs="Times New Roman"/>
        </w:rPr>
        <w:t xml:space="preserve">            </w:t>
      </w:r>
      <w:r w:rsidR="00A05E70" w:rsidRPr="00834774">
        <w:rPr>
          <w:rStyle w:val="FontStyle19"/>
          <w:rFonts w:ascii="Times New Roman" w:hAnsi="Times New Roman" w:cs="Times New Roman"/>
        </w:rPr>
        <w:t xml:space="preserve">Фармакологическое действие </w:t>
      </w:r>
      <w:r w:rsidR="00A05E70" w:rsidRPr="00834774">
        <w:rPr>
          <w:rStyle w:val="FontStyle17"/>
          <w:rFonts w:ascii="Times New Roman" w:hAnsi="Times New Roman" w:cs="Times New Roman"/>
        </w:rPr>
        <w:t xml:space="preserve">- гипотензивное. </w:t>
      </w:r>
    </w:p>
    <w:p w:rsidR="00EE603C" w:rsidRPr="008F46A9" w:rsidRDefault="00EE603C" w:rsidP="00EE603C">
      <w:pPr>
        <w:ind w:firstLine="709"/>
        <w:jc w:val="both"/>
        <w:rPr>
          <w:i/>
        </w:rPr>
      </w:pPr>
      <w:proofErr w:type="spellStart"/>
      <w:r w:rsidRPr="008F37E8">
        <w:rPr>
          <w:i/>
        </w:rPr>
        <w:t>Фармакодинамика</w:t>
      </w:r>
      <w:proofErr w:type="spellEnd"/>
    </w:p>
    <w:p w:rsidR="00EE603C" w:rsidRPr="008F46A9" w:rsidRDefault="00EE603C" w:rsidP="00EE603C">
      <w:pPr>
        <w:ind w:firstLine="709"/>
        <w:jc w:val="both"/>
      </w:pPr>
      <w:proofErr w:type="spellStart"/>
      <w:r w:rsidRPr="008F46A9">
        <w:t>Моксонидин</w:t>
      </w:r>
      <w:proofErr w:type="spellEnd"/>
      <w:r w:rsidRPr="008F46A9">
        <w:t xml:space="preserve"> является гипотензивным средством с центральным механизмом действия. В стволовых структурах мозга </w:t>
      </w:r>
      <w:proofErr w:type="spellStart"/>
      <w:r w:rsidRPr="008F46A9">
        <w:t>моксонидин</w:t>
      </w:r>
      <w:proofErr w:type="spellEnd"/>
      <w:r w:rsidRPr="008F46A9">
        <w:t xml:space="preserve"> селективно стимулирует </w:t>
      </w:r>
      <w:proofErr w:type="spellStart"/>
      <w:r w:rsidRPr="008F46A9">
        <w:t>имидазолин-чувствительные</w:t>
      </w:r>
      <w:proofErr w:type="spellEnd"/>
      <w:r w:rsidRPr="008F46A9">
        <w:t xml:space="preserve"> рецепторы, принимающие участие в тонической и рефлекторной регуляции симп</w:t>
      </w:r>
      <w:r w:rsidRPr="008F46A9">
        <w:t>а</w:t>
      </w:r>
      <w:r w:rsidRPr="008F46A9">
        <w:t xml:space="preserve">тической нервной системы. Стимуляция </w:t>
      </w:r>
      <w:proofErr w:type="spellStart"/>
      <w:r w:rsidRPr="008F46A9">
        <w:t>имидазолин</w:t>
      </w:r>
      <w:r w:rsidRPr="008F46A9">
        <w:t>о</w:t>
      </w:r>
      <w:r w:rsidRPr="008F46A9">
        <w:t>вых</w:t>
      </w:r>
      <w:proofErr w:type="spellEnd"/>
      <w:r w:rsidRPr="008F46A9">
        <w:t xml:space="preserve"> рецепторов снижает периферическую симпатическую активност</w:t>
      </w:r>
      <w:r>
        <w:t>ь и артериальное да</w:t>
      </w:r>
      <w:r>
        <w:t>в</w:t>
      </w:r>
      <w:r>
        <w:t>ление (АД).</w:t>
      </w:r>
    </w:p>
    <w:p w:rsidR="00EE603C" w:rsidRPr="008F37E8" w:rsidRDefault="00EE603C" w:rsidP="00EE603C">
      <w:pPr>
        <w:ind w:firstLine="709"/>
        <w:jc w:val="both"/>
      </w:pPr>
      <w:proofErr w:type="spellStart"/>
      <w:r w:rsidRPr="008F37E8">
        <w:t>Моксонидин</w:t>
      </w:r>
      <w:proofErr w:type="spellEnd"/>
      <w:r w:rsidRPr="008F37E8">
        <w:t xml:space="preserve"> отличается от других симпатолитических гипотензивных средств б</w:t>
      </w:r>
      <w:r w:rsidRPr="008F37E8">
        <w:t>о</w:t>
      </w:r>
      <w:r w:rsidRPr="008F37E8">
        <w:t xml:space="preserve">лее низким сродством к </w:t>
      </w:r>
      <w:proofErr w:type="gramStart"/>
      <w:r w:rsidRPr="008F37E8">
        <w:t>α-</w:t>
      </w:r>
      <w:proofErr w:type="gramEnd"/>
      <w:r w:rsidRPr="008F37E8">
        <w:t>адренорецепторам, что объясняет меньшую вероятность разв</w:t>
      </w:r>
      <w:r w:rsidRPr="008F37E8">
        <w:t>и</w:t>
      </w:r>
      <w:r w:rsidRPr="008F37E8">
        <w:t>тия седативного эффекта и сухости во рту.</w:t>
      </w:r>
    </w:p>
    <w:p w:rsidR="00EE603C" w:rsidRPr="008F37E8" w:rsidRDefault="00EE603C" w:rsidP="00EE603C">
      <w:pPr>
        <w:ind w:firstLine="709"/>
        <w:jc w:val="both"/>
      </w:pPr>
      <w:r w:rsidRPr="008F37E8">
        <w:t xml:space="preserve">Прием </w:t>
      </w:r>
      <w:proofErr w:type="spellStart"/>
      <w:r w:rsidRPr="008F37E8">
        <w:t>моксонидина</w:t>
      </w:r>
      <w:proofErr w:type="spellEnd"/>
      <w:r w:rsidRPr="008F37E8">
        <w:t xml:space="preserve"> приводит к снижению системного сосудистого сопротивления и АД.</w:t>
      </w:r>
    </w:p>
    <w:p w:rsidR="00EE603C" w:rsidRPr="008F37E8" w:rsidRDefault="00EE603C" w:rsidP="00EE603C">
      <w:pPr>
        <w:ind w:firstLine="709"/>
        <w:jc w:val="both"/>
      </w:pPr>
      <w:r w:rsidRPr="008F37E8">
        <w:t xml:space="preserve">Гипотензивный эффект </w:t>
      </w:r>
      <w:proofErr w:type="spellStart"/>
      <w:r w:rsidRPr="008F37E8">
        <w:t>моксонидина</w:t>
      </w:r>
      <w:proofErr w:type="spellEnd"/>
      <w:r w:rsidRPr="008F37E8">
        <w:t xml:space="preserve"> подтвержден в двойных слепых, </w:t>
      </w:r>
      <w:proofErr w:type="spellStart"/>
      <w:r w:rsidRPr="008F37E8">
        <w:t>плацебо-контролируемых</w:t>
      </w:r>
      <w:proofErr w:type="spellEnd"/>
      <w:r w:rsidRPr="008F37E8">
        <w:t xml:space="preserve">, </w:t>
      </w:r>
      <w:proofErr w:type="spellStart"/>
      <w:r w:rsidRPr="008F37E8">
        <w:t>рандомизированных</w:t>
      </w:r>
      <w:proofErr w:type="spellEnd"/>
      <w:r w:rsidRPr="008F37E8">
        <w:t xml:space="preserve"> исследованиях.</w:t>
      </w:r>
    </w:p>
    <w:p w:rsidR="00EE603C" w:rsidRPr="008F37E8" w:rsidRDefault="00EE603C" w:rsidP="00EE603C">
      <w:pPr>
        <w:ind w:firstLine="709"/>
        <w:jc w:val="both"/>
      </w:pPr>
      <w:r w:rsidRPr="008F37E8">
        <w:t>Максимум гипотензивного эффекта достигается примерно через 2,5 – 7 ч. после прима внутрь.</w:t>
      </w:r>
    </w:p>
    <w:p w:rsidR="00EE603C" w:rsidRPr="008F37E8" w:rsidRDefault="00EE603C" w:rsidP="00EE603C">
      <w:pPr>
        <w:ind w:firstLine="709"/>
        <w:jc w:val="both"/>
      </w:pPr>
      <w:r w:rsidRPr="008F37E8">
        <w:t xml:space="preserve">Данные о влиянии </w:t>
      </w:r>
      <w:proofErr w:type="spellStart"/>
      <w:r w:rsidRPr="008F37E8">
        <w:t>моксонидина</w:t>
      </w:r>
      <w:proofErr w:type="spellEnd"/>
      <w:r w:rsidRPr="008F37E8">
        <w:t xml:space="preserve"> на смертность и исходы </w:t>
      </w:r>
      <w:proofErr w:type="spellStart"/>
      <w:proofErr w:type="gramStart"/>
      <w:r w:rsidRPr="008F37E8">
        <w:t>сердечно-сосудистых</w:t>
      </w:r>
      <w:proofErr w:type="spellEnd"/>
      <w:proofErr w:type="gramEnd"/>
      <w:r w:rsidRPr="008F37E8">
        <w:t xml:space="preserve"> з</w:t>
      </w:r>
      <w:r w:rsidRPr="008F37E8">
        <w:t>а</w:t>
      </w:r>
      <w:r w:rsidRPr="008F37E8">
        <w:t>болеваний при лечении артериальной гипертензии в настоящее время не известны.</w:t>
      </w:r>
    </w:p>
    <w:p w:rsidR="00EE603C" w:rsidRPr="008F46A9" w:rsidRDefault="00EE603C" w:rsidP="00EE603C">
      <w:pPr>
        <w:ind w:firstLine="709"/>
        <w:jc w:val="both"/>
        <w:rPr>
          <w:i/>
        </w:rPr>
      </w:pPr>
      <w:proofErr w:type="spellStart"/>
      <w:r w:rsidRPr="008F37E8">
        <w:rPr>
          <w:i/>
        </w:rPr>
        <w:t>Фармакокинетика</w:t>
      </w:r>
      <w:proofErr w:type="spellEnd"/>
    </w:p>
    <w:p w:rsidR="00EE603C" w:rsidRPr="008F46A9" w:rsidRDefault="00EE603C" w:rsidP="00EE603C">
      <w:pPr>
        <w:ind w:firstLine="709"/>
        <w:jc w:val="both"/>
        <w:rPr>
          <w:i/>
          <w:iCs/>
        </w:rPr>
      </w:pPr>
      <w:r>
        <w:rPr>
          <w:i/>
          <w:iCs/>
        </w:rPr>
        <w:lastRenderedPageBreak/>
        <w:t>Всасывание</w:t>
      </w:r>
    </w:p>
    <w:p w:rsidR="00EE603C" w:rsidRPr="008F46A9" w:rsidRDefault="00EE603C" w:rsidP="00EE603C">
      <w:pPr>
        <w:ind w:firstLine="709"/>
        <w:jc w:val="both"/>
      </w:pPr>
      <w:r w:rsidRPr="008F46A9">
        <w:t xml:space="preserve">После приема внутрь </w:t>
      </w:r>
      <w:proofErr w:type="spellStart"/>
      <w:r w:rsidRPr="008F46A9">
        <w:t>моксонидин</w:t>
      </w:r>
      <w:proofErr w:type="spellEnd"/>
      <w:r w:rsidRPr="008F46A9">
        <w:t xml:space="preserve"> быстро и почти полностью абсорбируется в верхних отделах желудочно-кишечного тракта. </w:t>
      </w:r>
      <w:proofErr w:type="gramStart"/>
      <w:r w:rsidRPr="008F46A9">
        <w:t>Абсолютная</w:t>
      </w:r>
      <w:proofErr w:type="gramEnd"/>
      <w:r w:rsidRPr="008F46A9">
        <w:t xml:space="preserve"> </w:t>
      </w:r>
      <w:proofErr w:type="spellStart"/>
      <w:r w:rsidRPr="008F46A9">
        <w:t>биодоступность</w:t>
      </w:r>
      <w:proofErr w:type="spellEnd"/>
      <w:r w:rsidRPr="008F46A9">
        <w:t xml:space="preserve"> составляет приблизительно 88%. Время достижения максимальной концентрации - около 1 часа. Приём пищи не оказывает влияние на </w:t>
      </w:r>
      <w:proofErr w:type="spellStart"/>
      <w:r w:rsidRPr="008F46A9">
        <w:t>фармакокинетику</w:t>
      </w:r>
      <w:proofErr w:type="spellEnd"/>
      <w:r w:rsidRPr="008F46A9">
        <w:t xml:space="preserve"> препарата. </w:t>
      </w:r>
    </w:p>
    <w:p w:rsidR="00EE603C" w:rsidRPr="008F46A9" w:rsidRDefault="00EE603C" w:rsidP="00EE603C">
      <w:pPr>
        <w:ind w:firstLine="709"/>
        <w:jc w:val="both"/>
        <w:rPr>
          <w:i/>
          <w:iCs/>
        </w:rPr>
      </w:pPr>
      <w:r w:rsidRPr="008F46A9">
        <w:rPr>
          <w:i/>
          <w:iCs/>
        </w:rPr>
        <w:t xml:space="preserve">Распределение </w:t>
      </w:r>
    </w:p>
    <w:p w:rsidR="00EE603C" w:rsidRPr="008F46A9" w:rsidRDefault="00EE603C" w:rsidP="00EE603C">
      <w:pPr>
        <w:ind w:firstLine="709"/>
        <w:jc w:val="both"/>
      </w:pPr>
      <w:r w:rsidRPr="008F46A9">
        <w:t xml:space="preserve">Связь с белками плазмы крови составляет 7,2%. </w:t>
      </w:r>
    </w:p>
    <w:p w:rsidR="00EE603C" w:rsidRPr="008F46A9" w:rsidRDefault="00EE603C" w:rsidP="00EE603C">
      <w:pPr>
        <w:ind w:firstLine="709"/>
        <w:jc w:val="both"/>
        <w:rPr>
          <w:i/>
          <w:iCs/>
        </w:rPr>
      </w:pPr>
      <w:r w:rsidRPr="008F46A9">
        <w:rPr>
          <w:i/>
          <w:iCs/>
        </w:rPr>
        <w:t xml:space="preserve">Метаболизм </w:t>
      </w:r>
    </w:p>
    <w:p w:rsidR="00EE603C" w:rsidRPr="008F46A9" w:rsidRDefault="00EE603C" w:rsidP="00EE603C">
      <w:pPr>
        <w:ind w:firstLine="709"/>
        <w:jc w:val="both"/>
      </w:pPr>
      <w:r w:rsidRPr="008F46A9">
        <w:t xml:space="preserve">Основной метаболит - </w:t>
      </w:r>
      <w:proofErr w:type="spellStart"/>
      <w:r w:rsidRPr="008F46A9">
        <w:t>дегидрированный</w:t>
      </w:r>
      <w:proofErr w:type="spellEnd"/>
      <w:r w:rsidRPr="008F46A9">
        <w:t xml:space="preserve"> </w:t>
      </w:r>
      <w:proofErr w:type="spellStart"/>
      <w:r w:rsidRPr="008F46A9">
        <w:t>моксонидин</w:t>
      </w:r>
      <w:proofErr w:type="spellEnd"/>
      <w:r w:rsidRPr="008F46A9">
        <w:t>. Фармакодинамическая а</w:t>
      </w:r>
      <w:r w:rsidRPr="008F46A9">
        <w:t>к</w:t>
      </w:r>
      <w:r w:rsidRPr="008F46A9">
        <w:t xml:space="preserve">тивность </w:t>
      </w:r>
      <w:proofErr w:type="spellStart"/>
      <w:r w:rsidRPr="008F46A9">
        <w:t>дегидрированного</w:t>
      </w:r>
      <w:proofErr w:type="spellEnd"/>
      <w:r w:rsidRPr="008F46A9">
        <w:t xml:space="preserve"> </w:t>
      </w:r>
      <w:proofErr w:type="spellStart"/>
      <w:r w:rsidRPr="008F46A9">
        <w:t>моксонидина</w:t>
      </w:r>
      <w:proofErr w:type="spellEnd"/>
      <w:r w:rsidRPr="008F46A9">
        <w:t xml:space="preserve"> - около 10% по сравнению с </w:t>
      </w:r>
      <w:proofErr w:type="spellStart"/>
      <w:r w:rsidRPr="008F46A9">
        <w:t>моксонидином</w:t>
      </w:r>
      <w:proofErr w:type="spellEnd"/>
      <w:r w:rsidRPr="008F46A9">
        <w:t xml:space="preserve">. </w:t>
      </w:r>
    </w:p>
    <w:p w:rsidR="00EE603C" w:rsidRPr="008F46A9" w:rsidRDefault="00EE603C" w:rsidP="00EE603C">
      <w:pPr>
        <w:ind w:firstLine="709"/>
        <w:jc w:val="both"/>
        <w:rPr>
          <w:i/>
          <w:iCs/>
        </w:rPr>
      </w:pPr>
      <w:r w:rsidRPr="008F46A9">
        <w:rPr>
          <w:i/>
          <w:iCs/>
        </w:rPr>
        <w:t>Выведение</w:t>
      </w:r>
    </w:p>
    <w:p w:rsidR="00EE603C" w:rsidRPr="008F37E8" w:rsidRDefault="00EE603C" w:rsidP="00EE603C">
      <w:pPr>
        <w:ind w:firstLine="709"/>
        <w:jc w:val="both"/>
      </w:pPr>
      <w:r w:rsidRPr="008F46A9">
        <w:t>Период полувыведения (Т</w:t>
      </w:r>
      <w:proofErr w:type="gramStart"/>
      <w:r w:rsidRPr="007D0FCC">
        <w:rPr>
          <w:vertAlign w:val="subscript"/>
        </w:rPr>
        <w:t>1</w:t>
      </w:r>
      <w:proofErr w:type="gramEnd"/>
      <w:r w:rsidRPr="007D0FCC">
        <w:rPr>
          <w:vertAlign w:val="subscript"/>
        </w:rPr>
        <w:t>/2</w:t>
      </w:r>
      <w:r w:rsidRPr="008F46A9">
        <w:t xml:space="preserve">) </w:t>
      </w:r>
      <w:proofErr w:type="spellStart"/>
      <w:r w:rsidRPr="008F46A9">
        <w:t>моксонидина</w:t>
      </w:r>
      <w:proofErr w:type="spellEnd"/>
      <w:r w:rsidRPr="008F46A9">
        <w:t xml:space="preserve"> и метаболита составляет 2,5 и 5 часов соответствен</w:t>
      </w:r>
      <w:r w:rsidRPr="008F37E8">
        <w:t xml:space="preserve">но. В течение 24 часов свыше 90% </w:t>
      </w:r>
      <w:proofErr w:type="spellStart"/>
      <w:r w:rsidRPr="008F37E8">
        <w:t>моксонидина</w:t>
      </w:r>
      <w:proofErr w:type="spellEnd"/>
      <w:r w:rsidRPr="008F37E8">
        <w:t xml:space="preserve"> выводится почками (около 78% в неизмененном виде и 13 % в виде </w:t>
      </w:r>
      <w:proofErr w:type="spellStart"/>
      <w:r w:rsidRPr="008F37E8">
        <w:t>дегидромоксонидина</w:t>
      </w:r>
      <w:proofErr w:type="spellEnd"/>
      <w:r w:rsidRPr="008F37E8">
        <w:t>, другие метаболиты в моче не превышают 8% от принятой дозы). Менее 1% дозы выводится через кишечник.</w:t>
      </w:r>
    </w:p>
    <w:p w:rsidR="00EE603C" w:rsidRPr="008F37E8" w:rsidRDefault="00EE603C" w:rsidP="00EE603C">
      <w:pPr>
        <w:ind w:firstLine="709"/>
        <w:jc w:val="both"/>
        <w:rPr>
          <w:i/>
          <w:iCs/>
        </w:rPr>
      </w:pPr>
      <w:proofErr w:type="spellStart"/>
      <w:r w:rsidRPr="008F37E8">
        <w:rPr>
          <w:i/>
          <w:iCs/>
        </w:rPr>
        <w:t>Фармакокинетика</w:t>
      </w:r>
      <w:proofErr w:type="spellEnd"/>
      <w:r w:rsidRPr="008F37E8">
        <w:rPr>
          <w:i/>
          <w:iCs/>
        </w:rPr>
        <w:t xml:space="preserve"> у пациен</w:t>
      </w:r>
      <w:r>
        <w:rPr>
          <w:i/>
          <w:iCs/>
        </w:rPr>
        <w:t>тов с артериальной гипертензией</w:t>
      </w:r>
    </w:p>
    <w:p w:rsidR="00EE603C" w:rsidRPr="008F37E8" w:rsidRDefault="00EE603C" w:rsidP="00EE603C">
      <w:pPr>
        <w:ind w:firstLine="709"/>
        <w:jc w:val="both"/>
      </w:pPr>
      <w:r w:rsidRPr="008F37E8">
        <w:t>По сравнению со здоровыми добровольцами у пациентов с артериальной гиперте</w:t>
      </w:r>
      <w:r w:rsidRPr="008F37E8">
        <w:t>н</w:t>
      </w:r>
      <w:r w:rsidRPr="008F37E8">
        <w:t xml:space="preserve">зией не отмечается изменений </w:t>
      </w:r>
      <w:proofErr w:type="spellStart"/>
      <w:r w:rsidRPr="008F37E8">
        <w:t>фармакокинетики</w:t>
      </w:r>
      <w:proofErr w:type="spellEnd"/>
      <w:r w:rsidRPr="008F37E8">
        <w:t xml:space="preserve"> </w:t>
      </w:r>
      <w:proofErr w:type="spellStart"/>
      <w:r w:rsidRPr="008F37E8">
        <w:t>моксонидина</w:t>
      </w:r>
      <w:proofErr w:type="spellEnd"/>
      <w:r w:rsidRPr="008F37E8">
        <w:t>.</w:t>
      </w:r>
    </w:p>
    <w:p w:rsidR="00EE603C" w:rsidRPr="008F37E8" w:rsidRDefault="00EE603C" w:rsidP="00EE603C">
      <w:pPr>
        <w:ind w:firstLine="709"/>
        <w:jc w:val="both"/>
        <w:rPr>
          <w:i/>
          <w:iCs/>
        </w:rPr>
      </w:pPr>
      <w:proofErr w:type="spellStart"/>
      <w:r w:rsidRPr="008F37E8">
        <w:rPr>
          <w:i/>
          <w:iCs/>
        </w:rPr>
        <w:t>Фармакокинетика</w:t>
      </w:r>
      <w:proofErr w:type="spellEnd"/>
      <w:r w:rsidRPr="008F37E8">
        <w:rPr>
          <w:i/>
          <w:iCs/>
        </w:rPr>
        <w:t xml:space="preserve"> в пожилом возрасте </w:t>
      </w:r>
    </w:p>
    <w:p w:rsidR="00EE603C" w:rsidRPr="008F46A9" w:rsidRDefault="00EE603C" w:rsidP="00EE603C">
      <w:pPr>
        <w:ind w:firstLine="709"/>
        <w:jc w:val="both"/>
      </w:pPr>
      <w:r w:rsidRPr="008F37E8">
        <w:t xml:space="preserve">Отмечены клинически незначимые изменения фармакокинетических показателей </w:t>
      </w:r>
      <w:proofErr w:type="spellStart"/>
      <w:r w:rsidRPr="008F37E8">
        <w:t>моксонидина</w:t>
      </w:r>
      <w:proofErr w:type="spellEnd"/>
      <w:r w:rsidRPr="008F37E8">
        <w:t xml:space="preserve"> у пожилых пациентов, вероятно обусловленные снижением интенсивности его метаболизма и/или несколько более высокой </w:t>
      </w:r>
      <w:proofErr w:type="spellStart"/>
      <w:r w:rsidRPr="008F37E8">
        <w:t>биодоступностью</w:t>
      </w:r>
      <w:proofErr w:type="spellEnd"/>
      <w:r w:rsidRPr="008F37E8">
        <w:t>.</w:t>
      </w:r>
    </w:p>
    <w:p w:rsidR="00EE603C" w:rsidRPr="008F46A9" w:rsidRDefault="00EE603C" w:rsidP="00EE603C">
      <w:pPr>
        <w:ind w:firstLine="709"/>
        <w:jc w:val="both"/>
        <w:rPr>
          <w:i/>
          <w:iCs/>
        </w:rPr>
      </w:pPr>
      <w:proofErr w:type="spellStart"/>
      <w:r w:rsidRPr="008F46A9">
        <w:rPr>
          <w:i/>
          <w:iCs/>
        </w:rPr>
        <w:t>Фармакокинетика</w:t>
      </w:r>
      <w:proofErr w:type="spellEnd"/>
      <w:r w:rsidRPr="008F46A9">
        <w:rPr>
          <w:i/>
          <w:iCs/>
        </w:rPr>
        <w:t xml:space="preserve"> у детей</w:t>
      </w:r>
    </w:p>
    <w:p w:rsidR="00EE603C" w:rsidRPr="008F46A9" w:rsidRDefault="00EE603C" w:rsidP="00EE603C">
      <w:pPr>
        <w:ind w:firstLine="709"/>
        <w:jc w:val="both"/>
      </w:pPr>
      <w:proofErr w:type="spellStart"/>
      <w:r w:rsidRPr="008F46A9">
        <w:t>Моксонидин</w:t>
      </w:r>
      <w:proofErr w:type="spellEnd"/>
      <w:r w:rsidRPr="008F46A9">
        <w:t xml:space="preserve"> не рекомендуется для использования у лиц моложе 18 лет, так как в этой группе фармакокинетические исследования не проводились.</w:t>
      </w:r>
    </w:p>
    <w:p w:rsidR="00EE603C" w:rsidRPr="008F46A9" w:rsidRDefault="00EE603C" w:rsidP="00EE603C">
      <w:pPr>
        <w:ind w:firstLine="709"/>
        <w:jc w:val="both"/>
        <w:rPr>
          <w:i/>
          <w:iCs/>
        </w:rPr>
      </w:pPr>
      <w:proofErr w:type="spellStart"/>
      <w:r w:rsidRPr="008F46A9">
        <w:rPr>
          <w:i/>
          <w:iCs/>
        </w:rPr>
        <w:t>Фармакокинети</w:t>
      </w:r>
      <w:r>
        <w:rPr>
          <w:i/>
          <w:iCs/>
        </w:rPr>
        <w:t>ка</w:t>
      </w:r>
      <w:proofErr w:type="spellEnd"/>
      <w:r>
        <w:rPr>
          <w:i/>
          <w:iCs/>
        </w:rPr>
        <w:t xml:space="preserve"> при почечной недостаточности</w:t>
      </w:r>
    </w:p>
    <w:p w:rsidR="00EE603C" w:rsidRPr="008F46A9" w:rsidRDefault="00EE603C" w:rsidP="00EE603C">
      <w:pPr>
        <w:ind w:firstLine="709"/>
        <w:jc w:val="both"/>
      </w:pPr>
      <w:r w:rsidRPr="008F46A9">
        <w:t xml:space="preserve">Выведение </w:t>
      </w:r>
      <w:proofErr w:type="spellStart"/>
      <w:r w:rsidRPr="008F46A9">
        <w:t>моксонидина</w:t>
      </w:r>
      <w:proofErr w:type="spellEnd"/>
      <w:r w:rsidRPr="008F46A9">
        <w:t xml:space="preserve"> в значительной степени </w:t>
      </w:r>
      <w:proofErr w:type="spellStart"/>
      <w:r w:rsidRPr="008F46A9">
        <w:t>коррелирует</w:t>
      </w:r>
      <w:proofErr w:type="spellEnd"/>
      <w:r w:rsidRPr="008F46A9">
        <w:t xml:space="preserve"> с клиренсом </w:t>
      </w:r>
      <w:proofErr w:type="spellStart"/>
      <w:r w:rsidRPr="008F46A9">
        <w:t>креат</w:t>
      </w:r>
      <w:r w:rsidRPr="008F46A9">
        <w:t>и</w:t>
      </w:r>
      <w:r w:rsidRPr="008F46A9">
        <w:t>нина</w:t>
      </w:r>
      <w:proofErr w:type="spellEnd"/>
      <w:r w:rsidRPr="008F46A9">
        <w:t xml:space="preserve"> (КК). У больных с умеренной почечной недостаточностью (КК в интервале 30-60 мл/мин) равновесные концентрации в плазме крови и конечный Т</w:t>
      </w:r>
      <w:proofErr w:type="gramStart"/>
      <w:r w:rsidRPr="00272435">
        <w:rPr>
          <w:vertAlign w:val="subscript"/>
        </w:rPr>
        <w:t>1</w:t>
      </w:r>
      <w:proofErr w:type="gramEnd"/>
      <w:r w:rsidRPr="00272435">
        <w:rPr>
          <w:vertAlign w:val="subscript"/>
        </w:rPr>
        <w:t>/2</w:t>
      </w:r>
      <w:r w:rsidRPr="008F46A9">
        <w:t xml:space="preserve"> приблизительно в 2 и 1,5 раза выше, чем у лиц с нормальной функцией почек (КК более 90 мл/мин.). У больных с тяжелой почечной недостаточностью (КК менее 30 мл/мин.), равновесные концентрации в плазме крови и конечный Т</w:t>
      </w:r>
      <w:proofErr w:type="gramStart"/>
      <w:r w:rsidRPr="00272435">
        <w:rPr>
          <w:vertAlign w:val="subscript"/>
        </w:rPr>
        <w:t>1</w:t>
      </w:r>
      <w:proofErr w:type="gramEnd"/>
      <w:r w:rsidRPr="00272435">
        <w:rPr>
          <w:vertAlign w:val="subscript"/>
        </w:rPr>
        <w:t xml:space="preserve">/2 </w:t>
      </w:r>
      <w:r w:rsidRPr="008F46A9">
        <w:t>в 3 раза выше, чем у больных с нормальной функцией п</w:t>
      </w:r>
      <w:r w:rsidRPr="008F46A9">
        <w:t>о</w:t>
      </w:r>
      <w:r w:rsidRPr="008F46A9">
        <w:t xml:space="preserve">чек. Назначение многократных доз </w:t>
      </w:r>
      <w:proofErr w:type="spellStart"/>
      <w:r w:rsidRPr="008F46A9">
        <w:t>моксонидина</w:t>
      </w:r>
      <w:proofErr w:type="spellEnd"/>
      <w:r w:rsidRPr="008F46A9">
        <w:t xml:space="preserve"> приводит к предсказуемой кумуляции в организме больных с умеренной и тяжелой почечной недостаточностью. У пациентов с терминальной почечной недостаточностью (КК менее 10 мл/мин), находящихся на гем</w:t>
      </w:r>
      <w:r w:rsidRPr="008F46A9">
        <w:t>о</w:t>
      </w:r>
      <w:r w:rsidRPr="008F46A9">
        <w:t>диализе, равновесные концентрации в плазме крови и конечный Т</w:t>
      </w:r>
      <w:proofErr w:type="gramStart"/>
      <w:r w:rsidRPr="00272435">
        <w:rPr>
          <w:vertAlign w:val="subscript"/>
        </w:rPr>
        <w:t>1</w:t>
      </w:r>
      <w:proofErr w:type="gramEnd"/>
      <w:r w:rsidRPr="00272435">
        <w:rPr>
          <w:vertAlign w:val="subscript"/>
        </w:rPr>
        <w:t xml:space="preserve">/2 </w:t>
      </w:r>
      <w:r w:rsidRPr="008F46A9">
        <w:t xml:space="preserve">соответственно в 6 и 4 раза выше, чем у больных с нормальной функцией почек. Во всех группах максимальная концентрация </w:t>
      </w:r>
      <w:proofErr w:type="spellStart"/>
      <w:r w:rsidRPr="008F46A9">
        <w:t>моксонидина</w:t>
      </w:r>
      <w:proofErr w:type="spellEnd"/>
      <w:r w:rsidRPr="008F46A9">
        <w:t xml:space="preserve"> в плазме крови выше в 1,5-2 раза. У пациентов с нарушениями функции почек дозировка должна подбираться индивидуально. </w:t>
      </w:r>
      <w:proofErr w:type="spellStart"/>
      <w:r w:rsidRPr="008F46A9">
        <w:t>Моксонидин</w:t>
      </w:r>
      <w:proofErr w:type="spellEnd"/>
      <w:r w:rsidRPr="008F46A9">
        <w:t xml:space="preserve"> в незнач</w:t>
      </w:r>
      <w:r w:rsidRPr="008F46A9">
        <w:t>и</w:t>
      </w:r>
      <w:r w:rsidRPr="008F46A9">
        <w:t>тельной степени выводится при проведении гемодиализа.</w:t>
      </w:r>
      <w:r w:rsidR="00834774">
        <w:t xml:space="preserve"> </w:t>
      </w:r>
    </w:p>
    <w:p w:rsidR="005055D0" w:rsidRPr="00EE603C" w:rsidRDefault="005055D0" w:rsidP="005055D0">
      <w:pPr>
        <w:pStyle w:val="Style2"/>
        <w:widowControl/>
        <w:spacing w:line="283" w:lineRule="exact"/>
        <w:ind w:firstLine="547"/>
        <w:rPr>
          <w:rStyle w:val="FontStyle17"/>
          <w:rFonts w:ascii="Times New Roman" w:hAnsi="Times New Roman" w:cs="Times New Roman"/>
        </w:rPr>
      </w:pPr>
      <w:r w:rsidRPr="00834774">
        <w:rPr>
          <w:rStyle w:val="FontStyle17"/>
          <w:rFonts w:ascii="Times New Roman" w:hAnsi="Times New Roman" w:cs="Times New Roman"/>
          <w:i/>
        </w:rPr>
        <w:t>Показания для применения:</w:t>
      </w:r>
      <w:r w:rsidRPr="00EE603C">
        <w:rPr>
          <w:rStyle w:val="FontStyle17"/>
          <w:rFonts w:ascii="Times New Roman" w:hAnsi="Times New Roman" w:cs="Times New Roman"/>
        </w:rPr>
        <w:t xml:space="preserve"> </w:t>
      </w:r>
      <w:r w:rsidR="00EE603C" w:rsidRPr="00EE603C">
        <w:rPr>
          <w:rStyle w:val="FontStyle17"/>
          <w:rFonts w:ascii="Times New Roman" w:hAnsi="Times New Roman" w:cs="Times New Roman"/>
        </w:rPr>
        <w:t xml:space="preserve">артериальная гипертензия. </w:t>
      </w:r>
    </w:p>
    <w:p w:rsidR="00F32F8B" w:rsidRPr="00C23495" w:rsidRDefault="00F32F8B" w:rsidP="00DA4135">
      <w:pPr>
        <w:ind w:firstLine="567"/>
        <w:jc w:val="both"/>
        <w:rPr>
          <w:spacing w:val="-4"/>
          <w:kern w:val="26"/>
        </w:rPr>
      </w:pPr>
      <w:r w:rsidRPr="00C23495">
        <w:rPr>
          <w:b/>
          <w:spacing w:val="-6"/>
          <w:kern w:val="26"/>
        </w:rPr>
        <w:t>Цель работы</w:t>
      </w:r>
      <w:r w:rsidRPr="00C23495">
        <w:rPr>
          <w:spacing w:val="-6"/>
          <w:kern w:val="26"/>
        </w:rPr>
        <w:t xml:space="preserve"> – изучение </w:t>
      </w:r>
      <w:proofErr w:type="spellStart"/>
      <w:r w:rsidRPr="00C23495">
        <w:rPr>
          <w:spacing w:val="-6"/>
          <w:kern w:val="26"/>
        </w:rPr>
        <w:t>биоэквивалентности</w:t>
      </w:r>
      <w:proofErr w:type="spellEnd"/>
      <w:r w:rsidRPr="00C23495">
        <w:rPr>
          <w:spacing w:val="-6"/>
          <w:kern w:val="26"/>
        </w:rPr>
        <w:t xml:space="preserve"> двух лекарственных </w:t>
      </w:r>
      <w:r w:rsidR="00DA4135" w:rsidRPr="00C23495">
        <w:rPr>
          <w:spacing w:val="-6"/>
          <w:kern w:val="26"/>
        </w:rPr>
        <w:t>средств</w:t>
      </w:r>
      <w:r w:rsidRPr="00C23495">
        <w:rPr>
          <w:spacing w:val="-6"/>
          <w:kern w:val="26"/>
        </w:rPr>
        <w:t xml:space="preserve"> </w:t>
      </w:r>
      <w:r w:rsidR="00EE603C" w:rsidRPr="00C23495">
        <w:rPr>
          <w:spacing w:val="-6"/>
          <w:kern w:val="26"/>
        </w:rPr>
        <w:t>МОКСОН</w:t>
      </w:r>
      <w:r w:rsidR="00EE603C" w:rsidRPr="00C23495">
        <w:rPr>
          <w:spacing w:val="-6"/>
          <w:kern w:val="26"/>
        </w:rPr>
        <w:t>И</w:t>
      </w:r>
      <w:r w:rsidR="00EE603C" w:rsidRPr="00C23495">
        <w:rPr>
          <w:spacing w:val="-6"/>
          <w:kern w:val="26"/>
        </w:rPr>
        <w:t>ДИН-ЛФ</w:t>
      </w:r>
      <w:r w:rsidR="003E5D65" w:rsidRPr="00C23495">
        <w:rPr>
          <w:spacing w:val="-6"/>
          <w:kern w:val="26"/>
        </w:rPr>
        <w:t>, таб</w:t>
      </w:r>
      <w:r w:rsidRPr="00C23495">
        <w:t>летки</w:t>
      </w:r>
      <w:r w:rsidR="00EE603C" w:rsidRPr="00C23495">
        <w:t xml:space="preserve">, </w:t>
      </w:r>
      <w:r w:rsidRPr="00C23495">
        <w:t xml:space="preserve">покрытые </w:t>
      </w:r>
      <w:r w:rsidR="00EE603C" w:rsidRPr="00C23495">
        <w:t xml:space="preserve">пленочной </w:t>
      </w:r>
      <w:r w:rsidRPr="00C23495">
        <w:t>оболочкой</w:t>
      </w:r>
      <w:r w:rsidRPr="00C23495">
        <w:rPr>
          <w:spacing w:val="-6"/>
          <w:kern w:val="26"/>
        </w:rPr>
        <w:t>, содержащи</w:t>
      </w:r>
      <w:r w:rsidR="00EE603C" w:rsidRPr="00C23495">
        <w:rPr>
          <w:spacing w:val="-6"/>
          <w:kern w:val="26"/>
        </w:rPr>
        <w:t xml:space="preserve">е 0,4 мг </w:t>
      </w:r>
      <w:proofErr w:type="spellStart"/>
      <w:r w:rsidR="00EE603C" w:rsidRPr="00C23495">
        <w:rPr>
          <w:spacing w:val="-6"/>
          <w:kern w:val="26"/>
        </w:rPr>
        <w:t>моконидина</w:t>
      </w:r>
      <w:proofErr w:type="spellEnd"/>
      <w:r w:rsidRPr="00C23495">
        <w:rPr>
          <w:spacing w:val="-6"/>
          <w:kern w:val="24"/>
        </w:rPr>
        <w:t>, прои</w:t>
      </w:r>
      <w:r w:rsidRPr="00C23495">
        <w:rPr>
          <w:spacing w:val="-6"/>
          <w:kern w:val="24"/>
        </w:rPr>
        <w:t>з</w:t>
      </w:r>
      <w:r w:rsidRPr="00C23495">
        <w:rPr>
          <w:spacing w:val="-6"/>
          <w:kern w:val="24"/>
        </w:rPr>
        <w:t xml:space="preserve">водства СООО «ЛЕКФАРМ» (Республика Беларусь) и </w:t>
      </w:r>
      <w:r w:rsidR="00EE603C" w:rsidRPr="00C23495">
        <w:rPr>
          <w:spacing w:val="-6"/>
          <w:kern w:val="24"/>
        </w:rPr>
        <w:t>ФИЗИОТЕНЗ</w:t>
      </w:r>
      <w:r w:rsidR="003E5D65" w:rsidRPr="00C23495">
        <w:rPr>
          <w:spacing w:val="-6"/>
          <w:kern w:val="24"/>
        </w:rPr>
        <w:t>, таблетки</w:t>
      </w:r>
      <w:r w:rsidR="00EE603C" w:rsidRPr="00C23495">
        <w:rPr>
          <w:spacing w:val="-6"/>
          <w:kern w:val="24"/>
        </w:rPr>
        <w:t>, покрытые пл</w:t>
      </w:r>
      <w:r w:rsidR="00EE603C" w:rsidRPr="00C23495">
        <w:rPr>
          <w:spacing w:val="-6"/>
          <w:kern w:val="24"/>
        </w:rPr>
        <w:t>е</w:t>
      </w:r>
      <w:r w:rsidR="00EE603C" w:rsidRPr="00C23495">
        <w:rPr>
          <w:spacing w:val="-6"/>
          <w:kern w:val="24"/>
        </w:rPr>
        <w:t xml:space="preserve">ночной </w:t>
      </w:r>
      <w:r w:rsidR="00C23495" w:rsidRPr="00C23495">
        <w:rPr>
          <w:spacing w:val="-6"/>
          <w:kern w:val="24"/>
        </w:rPr>
        <w:t xml:space="preserve">оболочкой, </w:t>
      </w:r>
      <w:r w:rsidR="003E5D65" w:rsidRPr="00C23495">
        <w:rPr>
          <w:spacing w:val="-6"/>
          <w:kern w:val="24"/>
        </w:rPr>
        <w:t xml:space="preserve">содержащие </w:t>
      </w:r>
      <w:r w:rsidR="00C23495" w:rsidRPr="00C23495">
        <w:rPr>
          <w:spacing w:val="-6"/>
          <w:kern w:val="24"/>
        </w:rPr>
        <w:t>0,4</w:t>
      </w:r>
      <w:r w:rsidR="003E5D65" w:rsidRPr="00C23495">
        <w:rPr>
          <w:spacing w:val="-6"/>
          <w:kern w:val="24"/>
        </w:rPr>
        <w:t xml:space="preserve"> мг </w:t>
      </w:r>
      <w:proofErr w:type="spellStart"/>
      <w:r w:rsidR="00C23495" w:rsidRPr="00C23495">
        <w:rPr>
          <w:spacing w:val="-6"/>
          <w:kern w:val="24"/>
        </w:rPr>
        <w:t>моксонидина</w:t>
      </w:r>
      <w:proofErr w:type="spellEnd"/>
      <w:r w:rsidR="003E5D65" w:rsidRPr="00C23495">
        <w:rPr>
          <w:spacing w:val="-6"/>
          <w:kern w:val="24"/>
        </w:rPr>
        <w:t xml:space="preserve">, производства </w:t>
      </w:r>
      <w:r w:rsidR="00C23495" w:rsidRPr="00C23495">
        <w:rPr>
          <w:spacing w:val="-6"/>
          <w:kern w:val="24"/>
          <w:lang w:val="en-US"/>
        </w:rPr>
        <w:t>ROTTENDORF</w:t>
      </w:r>
      <w:r w:rsidR="00C23495" w:rsidRPr="00C23495">
        <w:rPr>
          <w:spacing w:val="-6"/>
          <w:kern w:val="24"/>
        </w:rPr>
        <w:t xml:space="preserve"> </w:t>
      </w:r>
      <w:r w:rsidR="00C23495" w:rsidRPr="00C23495">
        <w:rPr>
          <w:spacing w:val="-6"/>
          <w:kern w:val="24"/>
          <w:lang w:val="en-US"/>
        </w:rPr>
        <w:t>PHARMA</w:t>
      </w:r>
      <w:r w:rsidR="00C23495" w:rsidRPr="00C23495">
        <w:rPr>
          <w:spacing w:val="-6"/>
          <w:kern w:val="24"/>
        </w:rPr>
        <w:t xml:space="preserve"> </w:t>
      </w:r>
      <w:r w:rsidR="00C23495" w:rsidRPr="00C23495">
        <w:rPr>
          <w:spacing w:val="-6"/>
          <w:kern w:val="24"/>
          <w:lang w:val="en-US"/>
        </w:rPr>
        <w:t>GmbH</w:t>
      </w:r>
      <w:r w:rsidR="00C23495" w:rsidRPr="00C23495">
        <w:rPr>
          <w:spacing w:val="-6"/>
          <w:kern w:val="24"/>
        </w:rPr>
        <w:t xml:space="preserve"> (Германия) / </w:t>
      </w:r>
      <w:r w:rsidR="006156FE">
        <w:rPr>
          <w:spacing w:val="-6"/>
          <w:kern w:val="24"/>
          <w:lang w:val="en-US"/>
        </w:rPr>
        <w:t>SOLVAY</w:t>
      </w:r>
      <w:r w:rsidR="006156FE" w:rsidRPr="006156FE">
        <w:rPr>
          <w:spacing w:val="-6"/>
          <w:kern w:val="24"/>
        </w:rPr>
        <w:t xml:space="preserve"> </w:t>
      </w:r>
      <w:r w:rsidR="006156FE">
        <w:rPr>
          <w:spacing w:val="-6"/>
          <w:kern w:val="24"/>
          <w:lang w:val="en-US"/>
        </w:rPr>
        <w:t>PHARMACEUTICALS</w:t>
      </w:r>
      <w:r w:rsidR="00C23495" w:rsidRPr="00C23495">
        <w:rPr>
          <w:spacing w:val="-6"/>
          <w:kern w:val="24"/>
        </w:rPr>
        <w:t>, Франция</w:t>
      </w:r>
      <w:r w:rsidR="003E5D65" w:rsidRPr="00C23495">
        <w:rPr>
          <w:spacing w:val="-6"/>
          <w:kern w:val="24"/>
        </w:rPr>
        <w:t xml:space="preserve"> в</w:t>
      </w:r>
      <w:r w:rsidRPr="00C23495">
        <w:rPr>
          <w:spacing w:val="-6"/>
          <w:kern w:val="26"/>
        </w:rPr>
        <w:t xml:space="preserve"> условиях однократного </w:t>
      </w:r>
      <w:proofErr w:type="spellStart"/>
      <w:r w:rsidRPr="00C23495">
        <w:rPr>
          <w:spacing w:val="-6"/>
          <w:kern w:val="26"/>
        </w:rPr>
        <w:t>пер</w:t>
      </w:r>
      <w:r w:rsidRPr="00C23495">
        <w:rPr>
          <w:spacing w:val="-6"/>
          <w:kern w:val="26"/>
        </w:rPr>
        <w:t>о</w:t>
      </w:r>
      <w:r w:rsidRPr="00C23495">
        <w:rPr>
          <w:spacing w:val="-6"/>
          <w:kern w:val="26"/>
        </w:rPr>
        <w:t>рального</w:t>
      </w:r>
      <w:proofErr w:type="spellEnd"/>
      <w:r w:rsidRPr="00C23495">
        <w:rPr>
          <w:spacing w:val="-6"/>
          <w:kern w:val="26"/>
        </w:rPr>
        <w:t xml:space="preserve"> прие</w:t>
      </w:r>
      <w:r w:rsidRPr="00C23495">
        <w:rPr>
          <w:spacing w:val="-4"/>
          <w:kern w:val="26"/>
        </w:rPr>
        <w:t xml:space="preserve">ма здоровыми добровольцами </w:t>
      </w:r>
      <w:r w:rsidR="00C23495" w:rsidRPr="00C23495">
        <w:rPr>
          <w:spacing w:val="-4"/>
          <w:kern w:val="26"/>
        </w:rPr>
        <w:t xml:space="preserve">натощак. </w:t>
      </w:r>
      <w:r w:rsidRPr="00C23495">
        <w:rPr>
          <w:spacing w:val="-4"/>
          <w:kern w:val="26"/>
        </w:rPr>
        <w:t xml:space="preserve"> </w:t>
      </w:r>
    </w:p>
    <w:p w:rsidR="00F32F8B" w:rsidRPr="00C23495" w:rsidRDefault="00F32F8B" w:rsidP="00DA4135">
      <w:pPr>
        <w:ind w:firstLine="567"/>
        <w:jc w:val="both"/>
      </w:pPr>
      <w:r w:rsidRPr="00C23495">
        <w:t xml:space="preserve">Исследование проведено в соответствии с </w:t>
      </w:r>
      <w:r w:rsidR="00DD5935" w:rsidRPr="00C23495">
        <w:t>м</w:t>
      </w:r>
      <w:r w:rsidRPr="00C23495">
        <w:t>еждународным стандарт</w:t>
      </w:r>
      <w:r w:rsidR="00DD5935" w:rsidRPr="00C23495">
        <w:t>ом</w:t>
      </w:r>
      <w:r w:rsidRPr="00C23495">
        <w:t xml:space="preserve"> надлежащей клинической практики</w:t>
      </w:r>
      <w:r w:rsidR="00DD5935" w:rsidRPr="00C23495">
        <w:t xml:space="preserve"> (</w:t>
      </w:r>
      <w:r w:rsidR="00DD5935" w:rsidRPr="00C23495">
        <w:rPr>
          <w:lang w:val="en-US"/>
        </w:rPr>
        <w:t>GCP</w:t>
      </w:r>
      <w:r w:rsidR="00DD5935" w:rsidRPr="00C23495">
        <w:t>)</w:t>
      </w:r>
      <w:r w:rsidRPr="00C23495">
        <w:t xml:space="preserve"> и этическими требованиями Хельсинской декларации. Пр</w:t>
      </w:r>
      <w:r w:rsidRPr="00C23495">
        <w:t>о</w:t>
      </w:r>
      <w:r w:rsidRPr="00C23495">
        <w:t xml:space="preserve">токол клинических испытаний был одобрен локальным комитетом по этике </w:t>
      </w:r>
      <w:r w:rsidR="00C23495" w:rsidRPr="00C23495">
        <w:t>6</w:t>
      </w:r>
      <w:r w:rsidRPr="00C23495">
        <w:t>-ой горо</w:t>
      </w:r>
      <w:r w:rsidRPr="00C23495">
        <w:t>д</w:t>
      </w:r>
      <w:r w:rsidRPr="00C23495">
        <w:t xml:space="preserve">ской клинической больницы </w:t>
      </w:r>
      <w:proofErr w:type="gramStart"/>
      <w:r w:rsidRPr="00C23495">
        <w:t>г</w:t>
      </w:r>
      <w:proofErr w:type="gramEnd"/>
      <w:r w:rsidRPr="00C23495">
        <w:t>. Минска. Все испытуемые подписали информированное с</w:t>
      </w:r>
      <w:r w:rsidRPr="00C23495">
        <w:t>о</w:t>
      </w:r>
      <w:r w:rsidRPr="00C23495">
        <w:t xml:space="preserve">гласие на участие в исследовании. </w:t>
      </w:r>
    </w:p>
    <w:p w:rsidR="00342C35" w:rsidRPr="00C23495" w:rsidRDefault="008A66CD" w:rsidP="00DA4135">
      <w:pPr>
        <w:ind w:firstLine="567"/>
        <w:jc w:val="both"/>
        <w:rPr>
          <w:b/>
          <w:spacing w:val="-6"/>
          <w:kern w:val="26"/>
        </w:rPr>
      </w:pPr>
      <w:r w:rsidRPr="00C23495">
        <w:rPr>
          <w:b/>
          <w:spacing w:val="-6"/>
          <w:kern w:val="26"/>
        </w:rPr>
        <w:lastRenderedPageBreak/>
        <w:t xml:space="preserve">Экспериментальная часть. </w:t>
      </w:r>
    </w:p>
    <w:p w:rsidR="00A4730E" w:rsidRPr="00C23495" w:rsidRDefault="008A66CD" w:rsidP="00DA4135">
      <w:pPr>
        <w:ind w:firstLine="567"/>
        <w:jc w:val="both"/>
        <w:rPr>
          <w:spacing w:val="-6"/>
          <w:kern w:val="26"/>
        </w:rPr>
      </w:pPr>
      <w:r w:rsidRPr="00C23495">
        <w:rPr>
          <w:b/>
          <w:spacing w:val="-6"/>
          <w:kern w:val="26"/>
        </w:rPr>
        <w:t>Добровольцы.</w:t>
      </w:r>
      <w:r w:rsidRPr="00C23495">
        <w:rPr>
          <w:spacing w:val="-6"/>
          <w:kern w:val="26"/>
        </w:rPr>
        <w:t xml:space="preserve"> </w:t>
      </w:r>
      <w:r w:rsidR="00A4730E" w:rsidRPr="00C23495">
        <w:rPr>
          <w:spacing w:val="-6"/>
          <w:kern w:val="26"/>
        </w:rPr>
        <w:t xml:space="preserve">Исследование проводилось в соответствии с протоколом </w:t>
      </w:r>
      <w:proofErr w:type="spellStart"/>
      <w:r w:rsidR="00A4730E" w:rsidRPr="00C23495">
        <w:rPr>
          <w:spacing w:val="-6"/>
          <w:kern w:val="26"/>
        </w:rPr>
        <w:t>биоэквивален</w:t>
      </w:r>
      <w:r w:rsidR="00A4730E" w:rsidRPr="00C23495">
        <w:rPr>
          <w:spacing w:val="-6"/>
          <w:kern w:val="26"/>
        </w:rPr>
        <w:t>т</w:t>
      </w:r>
      <w:r w:rsidR="00A4730E" w:rsidRPr="00C23495">
        <w:rPr>
          <w:spacing w:val="-6"/>
          <w:kern w:val="26"/>
        </w:rPr>
        <w:t>ного</w:t>
      </w:r>
      <w:proofErr w:type="spellEnd"/>
      <w:r w:rsidR="00A4730E" w:rsidRPr="00C23495">
        <w:rPr>
          <w:spacing w:val="-6"/>
          <w:kern w:val="26"/>
        </w:rPr>
        <w:t xml:space="preserve"> исследования</w:t>
      </w:r>
      <w:r w:rsidR="00C23495" w:rsidRPr="00C23495">
        <w:rPr>
          <w:spacing w:val="-6"/>
          <w:kern w:val="26"/>
        </w:rPr>
        <w:t xml:space="preserve"> </w:t>
      </w:r>
      <w:r w:rsidR="00C23495" w:rsidRPr="00C23495">
        <w:rPr>
          <w:spacing w:val="-6"/>
          <w:kern w:val="26"/>
          <w:lang w:val="en-US"/>
        </w:rPr>
        <w:t>MSDN</w:t>
      </w:r>
      <w:r w:rsidR="00C23495" w:rsidRPr="00C23495">
        <w:rPr>
          <w:spacing w:val="-6"/>
          <w:kern w:val="26"/>
        </w:rPr>
        <w:t>-</w:t>
      </w:r>
      <w:r w:rsidR="00C23495" w:rsidRPr="00C23495">
        <w:rPr>
          <w:spacing w:val="-6"/>
          <w:kern w:val="26"/>
          <w:lang w:val="en-US"/>
        </w:rPr>
        <w:t>LPHM</w:t>
      </w:r>
      <w:r w:rsidR="00C23495" w:rsidRPr="00C23495">
        <w:rPr>
          <w:spacing w:val="-6"/>
          <w:kern w:val="26"/>
        </w:rPr>
        <w:t>-2012</w:t>
      </w:r>
      <w:r w:rsidR="00A4730E" w:rsidRPr="00C23495">
        <w:rPr>
          <w:spacing w:val="-6"/>
          <w:kern w:val="26"/>
        </w:rPr>
        <w:t xml:space="preserve">, утвержденного МЗ РБ </w:t>
      </w:r>
      <w:r w:rsidR="00C23495" w:rsidRPr="00C23495">
        <w:rPr>
          <w:spacing w:val="-6"/>
          <w:kern w:val="26"/>
        </w:rPr>
        <w:t>10.08.2012</w:t>
      </w:r>
      <w:r w:rsidR="00A4730E" w:rsidRPr="00C23495">
        <w:rPr>
          <w:spacing w:val="-6"/>
          <w:kern w:val="26"/>
        </w:rPr>
        <w:t xml:space="preserve"> г. </w:t>
      </w:r>
      <w:r w:rsidR="005F0F98" w:rsidRPr="00C23495">
        <w:rPr>
          <w:spacing w:val="-6"/>
          <w:kern w:val="26"/>
        </w:rPr>
        <w:t xml:space="preserve">В работу были включены 30 здоровых добровольцев обоего пола без клинически значимых отклонений от нормы (включая тяжелую патологию печени, </w:t>
      </w:r>
      <w:proofErr w:type="gramStart"/>
      <w:r w:rsidR="005F0F98" w:rsidRPr="00C23495">
        <w:rPr>
          <w:spacing w:val="-6"/>
          <w:kern w:val="26"/>
        </w:rPr>
        <w:t>сердечно-сосудистой</w:t>
      </w:r>
      <w:proofErr w:type="gramEnd"/>
      <w:r w:rsidR="005F0F98" w:rsidRPr="00C23495">
        <w:rPr>
          <w:spacing w:val="-6"/>
          <w:kern w:val="26"/>
        </w:rPr>
        <w:t xml:space="preserve"> системы, легких, почек, нейроэндокринной системы, заболеваний желудочно-кишечного тракта, системы крови).  </w:t>
      </w:r>
    </w:p>
    <w:p w:rsidR="00A4730E" w:rsidRPr="00C23495" w:rsidRDefault="00D857BF" w:rsidP="00DA4135">
      <w:pPr>
        <w:ind w:firstLine="567"/>
        <w:jc w:val="both"/>
        <w:rPr>
          <w:spacing w:val="-6"/>
          <w:kern w:val="26"/>
        </w:rPr>
      </w:pPr>
      <w:r w:rsidRPr="00C23495">
        <w:rPr>
          <w:spacing w:val="-6"/>
          <w:kern w:val="26"/>
        </w:rPr>
        <w:t xml:space="preserve">Ход исследования контролировался комитетом по этике клинической базы исследования. </w:t>
      </w:r>
    </w:p>
    <w:p w:rsidR="001B4F96" w:rsidRPr="00705F4C" w:rsidRDefault="001B4F96" w:rsidP="00DA4135">
      <w:pPr>
        <w:ind w:firstLine="540"/>
        <w:jc w:val="both"/>
        <w:rPr>
          <w:spacing w:val="-4"/>
          <w:kern w:val="24"/>
        </w:rPr>
      </w:pPr>
      <w:r w:rsidRPr="00C23495">
        <w:rPr>
          <w:b/>
        </w:rPr>
        <w:t>Дизайн исследования.</w:t>
      </w:r>
      <w:r w:rsidR="008C5A91" w:rsidRPr="00C23495">
        <w:t xml:space="preserve"> </w:t>
      </w:r>
      <w:r w:rsidRPr="00C23495">
        <w:rPr>
          <w:spacing w:val="-4"/>
          <w:kern w:val="24"/>
        </w:rPr>
        <w:t>Исследование проводили по про</w:t>
      </w:r>
      <w:r w:rsidR="00C23495">
        <w:rPr>
          <w:spacing w:val="-4"/>
          <w:kern w:val="24"/>
        </w:rPr>
        <w:t xml:space="preserve">токолу открытого </w:t>
      </w:r>
      <w:proofErr w:type="spellStart"/>
      <w:r w:rsidR="00C23495" w:rsidRPr="00705F4C">
        <w:rPr>
          <w:spacing w:val="-4"/>
          <w:kern w:val="24"/>
        </w:rPr>
        <w:t>рандомиз</w:t>
      </w:r>
      <w:r w:rsidR="00C23495" w:rsidRPr="00705F4C">
        <w:rPr>
          <w:spacing w:val="-4"/>
          <w:kern w:val="24"/>
        </w:rPr>
        <w:t>и</w:t>
      </w:r>
      <w:r w:rsidR="00C23495" w:rsidRPr="00705F4C">
        <w:rPr>
          <w:spacing w:val="-4"/>
          <w:kern w:val="24"/>
        </w:rPr>
        <w:t>рованного</w:t>
      </w:r>
      <w:proofErr w:type="spellEnd"/>
      <w:r w:rsidR="00C23495" w:rsidRPr="00705F4C">
        <w:rPr>
          <w:spacing w:val="-4"/>
          <w:kern w:val="24"/>
        </w:rPr>
        <w:t xml:space="preserve"> контролируемого испытания </w:t>
      </w:r>
      <w:r w:rsidRPr="00705F4C">
        <w:rPr>
          <w:spacing w:val="-4"/>
          <w:kern w:val="24"/>
        </w:rPr>
        <w:t>в параллельных группах добровольцев с перекрес</w:t>
      </w:r>
      <w:r w:rsidRPr="00705F4C">
        <w:rPr>
          <w:spacing w:val="-4"/>
          <w:kern w:val="24"/>
        </w:rPr>
        <w:t>т</w:t>
      </w:r>
      <w:r w:rsidRPr="00705F4C">
        <w:rPr>
          <w:spacing w:val="-4"/>
          <w:kern w:val="24"/>
        </w:rPr>
        <w:t xml:space="preserve">ным </w:t>
      </w:r>
      <w:r w:rsidR="00C23495" w:rsidRPr="00705F4C">
        <w:rPr>
          <w:spacing w:val="-4"/>
          <w:kern w:val="24"/>
        </w:rPr>
        <w:t>дизайном</w:t>
      </w:r>
      <w:r w:rsidRPr="00705F4C">
        <w:rPr>
          <w:spacing w:val="-4"/>
          <w:kern w:val="24"/>
        </w:rPr>
        <w:t xml:space="preserve"> (схема </w:t>
      </w:r>
      <w:r w:rsidR="0024780D" w:rsidRPr="00705F4C">
        <w:rPr>
          <w:spacing w:val="-4"/>
          <w:kern w:val="24"/>
          <w:lang w:val="en-US"/>
        </w:rPr>
        <w:t>RT</w:t>
      </w:r>
      <w:r w:rsidRPr="00705F4C">
        <w:rPr>
          <w:spacing w:val="-4"/>
          <w:kern w:val="24"/>
        </w:rPr>
        <w:t>/</w:t>
      </w:r>
      <w:r w:rsidR="0024780D" w:rsidRPr="00705F4C">
        <w:rPr>
          <w:spacing w:val="-4"/>
          <w:kern w:val="24"/>
          <w:lang w:val="en-US"/>
        </w:rPr>
        <w:t>TR</w:t>
      </w:r>
      <w:r w:rsidRPr="00705F4C">
        <w:rPr>
          <w:spacing w:val="-4"/>
          <w:kern w:val="24"/>
        </w:rPr>
        <w:t>)</w:t>
      </w:r>
      <w:r w:rsidR="008C5A91" w:rsidRPr="00705F4C">
        <w:rPr>
          <w:spacing w:val="-4"/>
          <w:kern w:val="24"/>
        </w:rPr>
        <w:t xml:space="preserve">, период отмывки – </w:t>
      </w:r>
      <w:r w:rsidR="00C23495" w:rsidRPr="00705F4C">
        <w:rPr>
          <w:spacing w:val="-4"/>
          <w:kern w:val="24"/>
        </w:rPr>
        <w:t>не менее 6 дней</w:t>
      </w:r>
      <w:r w:rsidR="0024780D" w:rsidRPr="00705F4C">
        <w:rPr>
          <w:spacing w:val="-4"/>
          <w:kern w:val="24"/>
        </w:rPr>
        <w:t xml:space="preserve">. </w:t>
      </w:r>
      <w:r w:rsidRPr="00705F4C">
        <w:rPr>
          <w:spacing w:val="-4"/>
          <w:kern w:val="24"/>
        </w:rPr>
        <w:t>Все добровольцы подверг</w:t>
      </w:r>
      <w:r w:rsidRPr="00705F4C">
        <w:rPr>
          <w:spacing w:val="-4"/>
          <w:kern w:val="24"/>
        </w:rPr>
        <w:t>а</w:t>
      </w:r>
      <w:r w:rsidRPr="00705F4C">
        <w:rPr>
          <w:spacing w:val="-4"/>
          <w:kern w:val="24"/>
        </w:rPr>
        <w:t>лись простой одномоментной рандомизации с применением лототрона</w:t>
      </w:r>
      <w:r w:rsidR="00D857BF" w:rsidRPr="00705F4C">
        <w:rPr>
          <w:spacing w:val="-4"/>
          <w:kern w:val="24"/>
        </w:rPr>
        <w:t xml:space="preserve">. </w:t>
      </w:r>
      <w:r w:rsidRPr="00705F4C">
        <w:rPr>
          <w:spacing w:val="-4"/>
          <w:kern w:val="24"/>
        </w:rPr>
        <w:t>Аналитическая гру</w:t>
      </w:r>
      <w:r w:rsidRPr="00705F4C">
        <w:rPr>
          <w:spacing w:val="-4"/>
          <w:kern w:val="24"/>
        </w:rPr>
        <w:t>п</w:t>
      </w:r>
      <w:r w:rsidRPr="00705F4C">
        <w:rPr>
          <w:spacing w:val="-4"/>
          <w:kern w:val="24"/>
        </w:rPr>
        <w:t xml:space="preserve">па не владела информацией о </w:t>
      </w:r>
      <w:proofErr w:type="spellStart"/>
      <w:r w:rsidRPr="00705F4C">
        <w:rPr>
          <w:spacing w:val="-4"/>
          <w:kern w:val="24"/>
        </w:rPr>
        <w:t>рандомизационном</w:t>
      </w:r>
      <w:proofErr w:type="spellEnd"/>
      <w:r w:rsidRPr="00705F4C">
        <w:rPr>
          <w:spacing w:val="-4"/>
          <w:kern w:val="24"/>
        </w:rPr>
        <w:t xml:space="preserve"> коде.</w:t>
      </w:r>
      <w:r w:rsidR="00173AA8" w:rsidRPr="00705F4C">
        <w:rPr>
          <w:spacing w:val="-4"/>
          <w:kern w:val="24"/>
        </w:rPr>
        <w:t xml:space="preserve"> </w:t>
      </w:r>
    </w:p>
    <w:p w:rsidR="00173AA8" w:rsidRPr="00705F4C" w:rsidRDefault="001B4F96" w:rsidP="00DA4135">
      <w:pPr>
        <w:ind w:firstLine="540"/>
        <w:jc w:val="both"/>
      </w:pPr>
      <w:r w:rsidRPr="00705F4C">
        <w:t xml:space="preserve">Каждый доброволец утром в день эксперимента </w:t>
      </w:r>
      <w:r w:rsidR="00C23495" w:rsidRPr="00705F4C">
        <w:t xml:space="preserve">до </w:t>
      </w:r>
      <w:r w:rsidRPr="00705F4C">
        <w:t xml:space="preserve">завтрака принимал </w:t>
      </w:r>
      <w:r w:rsidR="00D857BF" w:rsidRPr="00705F4C">
        <w:t>исследуемые лекарст</w:t>
      </w:r>
      <w:r w:rsidR="00173AA8" w:rsidRPr="00705F4C">
        <w:t xml:space="preserve">венные средства в разовой дозе </w:t>
      </w:r>
      <w:r w:rsidR="00C23495" w:rsidRPr="00705F4C">
        <w:t xml:space="preserve">0,4 мг по </w:t>
      </w:r>
      <w:proofErr w:type="spellStart"/>
      <w:r w:rsidR="00C23495" w:rsidRPr="00705F4C">
        <w:t>моксонидину</w:t>
      </w:r>
      <w:proofErr w:type="spellEnd"/>
      <w:r w:rsidR="00D857BF" w:rsidRPr="00705F4C">
        <w:t xml:space="preserve">. </w:t>
      </w:r>
      <w:proofErr w:type="gramStart"/>
      <w:r w:rsidRPr="00705F4C">
        <w:t xml:space="preserve">Отбор крови проводили через </w:t>
      </w:r>
      <w:r w:rsidR="00173AA8" w:rsidRPr="00705F4C">
        <w:t xml:space="preserve"> </w:t>
      </w:r>
      <w:r w:rsidR="00C23495" w:rsidRPr="00705F4C">
        <w:t xml:space="preserve">15 мин, 30 мин, 45 мин, 60 мин, 80 мин, 100 мин, 2,0 ч, 3,0 ч, 4,0 ч, 6,0 ч, 8,0 ч, 10,0 ч, 14,0 ч. </w:t>
      </w:r>
      <w:r w:rsidR="00173AA8" w:rsidRPr="00705F4C">
        <w:t xml:space="preserve"> </w:t>
      </w:r>
      <w:proofErr w:type="gramEnd"/>
    </w:p>
    <w:p w:rsidR="0066387F" w:rsidRPr="00705F4C" w:rsidRDefault="0066387F" w:rsidP="00705F4C">
      <w:pPr>
        <w:pStyle w:val="3"/>
        <w:spacing w:after="0"/>
        <w:ind w:firstLine="567"/>
        <w:jc w:val="both"/>
        <w:rPr>
          <w:spacing w:val="-6"/>
          <w:kern w:val="26"/>
          <w:sz w:val="24"/>
          <w:szCs w:val="24"/>
        </w:rPr>
      </w:pPr>
      <w:r w:rsidRPr="00705F4C">
        <w:rPr>
          <w:spacing w:val="-6"/>
          <w:kern w:val="26"/>
          <w:sz w:val="24"/>
          <w:szCs w:val="24"/>
        </w:rPr>
        <w:t>Получение плазмы крови выполн</w:t>
      </w:r>
      <w:r w:rsidR="00705F4C" w:rsidRPr="00705F4C">
        <w:rPr>
          <w:spacing w:val="-6"/>
          <w:kern w:val="26"/>
          <w:sz w:val="24"/>
          <w:szCs w:val="24"/>
        </w:rPr>
        <w:t>ялось</w:t>
      </w:r>
      <w:r w:rsidRPr="00705F4C">
        <w:rPr>
          <w:spacing w:val="-6"/>
          <w:kern w:val="26"/>
          <w:sz w:val="24"/>
          <w:szCs w:val="24"/>
        </w:rPr>
        <w:t xml:space="preserve"> путем центрифугирования в </w:t>
      </w:r>
      <w:proofErr w:type="spellStart"/>
      <w:r w:rsidRPr="00705F4C">
        <w:rPr>
          <w:spacing w:val="-6"/>
          <w:kern w:val="26"/>
          <w:sz w:val="24"/>
          <w:szCs w:val="24"/>
        </w:rPr>
        <w:t>гепаринизированных</w:t>
      </w:r>
      <w:proofErr w:type="spellEnd"/>
      <w:r w:rsidRPr="00705F4C">
        <w:rPr>
          <w:spacing w:val="-6"/>
          <w:kern w:val="26"/>
          <w:sz w:val="24"/>
          <w:szCs w:val="24"/>
        </w:rPr>
        <w:t xml:space="preserve"> пробирках для ускоренного получения сыворотки не позднее чем через 15 минут после получ</w:t>
      </w:r>
      <w:r w:rsidRPr="00705F4C">
        <w:rPr>
          <w:spacing w:val="-6"/>
          <w:kern w:val="26"/>
          <w:sz w:val="24"/>
          <w:szCs w:val="24"/>
        </w:rPr>
        <w:t>е</w:t>
      </w:r>
      <w:r w:rsidRPr="00705F4C">
        <w:rPr>
          <w:spacing w:val="-6"/>
          <w:kern w:val="26"/>
          <w:sz w:val="24"/>
          <w:szCs w:val="24"/>
        </w:rPr>
        <w:t xml:space="preserve">ния крови. Сразу же после получения плазма консервировалась в </w:t>
      </w:r>
      <w:proofErr w:type="spellStart"/>
      <w:r w:rsidRPr="00705F4C">
        <w:rPr>
          <w:spacing w:val="-6"/>
          <w:kern w:val="26"/>
          <w:sz w:val="24"/>
          <w:szCs w:val="24"/>
        </w:rPr>
        <w:t>криокамере</w:t>
      </w:r>
      <w:proofErr w:type="spellEnd"/>
      <w:r w:rsidRPr="00705F4C">
        <w:rPr>
          <w:spacing w:val="-6"/>
          <w:kern w:val="26"/>
          <w:sz w:val="24"/>
          <w:szCs w:val="24"/>
        </w:rPr>
        <w:t xml:space="preserve"> при температуре не выше минус 40</w:t>
      </w:r>
      <w:r w:rsidR="00360486" w:rsidRPr="00705F4C">
        <w:rPr>
          <w:spacing w:val="-6"/>
          <w:kern w:val="26"/>
          <w:sz w:val="24"/>
          <w:szCs w:val="24"/>
          <w:vertAlign w:val="superscript"/>
        </w:rPr>
        <w:t>◦</w:t>
      </w:r>
      <w:r w:rsidR="00360486" w:rsidRPr="00705F4C">
        <w:rPr>
          <w:spacing w:val="-6"/>
          <w:kern w:val="26"/>
          <w:sz w:val="24"/>
          <w:szCs w:val="24"/>
        </w:rPr>
        <w:t xml:space="preserve">С. </w:t>
      </w:r>
    </w:p>
    <w:p w:rsidR="00F91D65" w:rsidRPr="00705F4C" w:rsidRDefault="001B4F96" w:rsidP="00705F4C">
      <w:pPr>
        <w:ind w:firstLine="567"/>
        <w:jc w:val="both"/>
        <w:rPr>
          <w:rStyle w:val="FontStyle13"/>
          <w:sz w:val="24"/>
          <w:szCs w:val="24"/>
        </w:rPr>
      </w:pPr>
      <w:r w:rsidRPr="00705F4C">
        <w:rPr>
          <w:b/>
          <w:spacing w:val="-4"/>
          <w:kern w:val="28"/>
        </w:rPr>
        <w:t>Аналитический этап</w:t>
      </w:r>
      <w:r w:rsidRPr="00705F4C">
        <w:rPr>
          <w:spacing w:val="-4"/>
          <w:kern w:val="28"/>
        </w:rPr>
        <w:t xml:space="preserve">. </w:t>
      </w:r>
      <w:r w:rsidR="00F91D65" w:rsidRPr="00705F4C">
        <w:rPr>
          <w:rStyle w:val="FontStyle13"/>
          <w:sz w:val="24"/>
          <w:szCs w:val="24"/>
        </w:rPr>
        <w:t xml:space="preserve">Определение </w:t>
      </w:r>
      <w:proofErr w:type="spellStart"/>
      <w:r w:rsidR="00705F4C">
        <w:rPr>
          <w:rStyle w:val="FontStyle13"/>
          <w:sz w:val="24"/>
          <w:szCs w:val="24"/>
        </w:rPr>
        <w:t>моксонидина</w:t>
      </w:r>
      <w:proofErr w:type="spellEnd"/>
      <w:r w:rsidR="00F91D65" w:rsidRPr="00705F4C">
        <w:rPr>
          <w:rStyle w:val="FontStyle13"/>
          <w:sz w:val="24"/>
          <w:szCs w:val="24"/>
        </w:rPr>
        <w:t xml:space="preserve"> в сыворотке крови проводили с помощью разработанной и полностью аттестованной методикой хромато-масс-спектрометрического определения.  </w:t>
      </w:r>
    </w:p>
    <w:p w:rsidR="00705F4C" w:rsidRPr="00705F4C" w:rsidRDefault="00705F4C" w:rsidP="00705F4C">
      <w:pPr>
        <w:pStyle w:val="Style3"/>
        <w:widowControl/>
        <w:spacing w:line="264" w:lineRule="exact"/>
        <w:ind w:firstLine="567"/>
        <w:rPr>
          <w:rStyle w:val="FontStyle13"/>
          <w:sz w:val="24"/>
          <w:szCs w:val="24"/>
        </w:rPr>
      </w:pPr>
      <w:r w:rsidRPr="00705F4C">
        <w:rPr>
          <w:rStyle w:val="FontStyle13"/>
          <w:sz w:val="24"/>
          <w:szCs w:val="24"/>
        </w:rPr>
        <w:t xml:space="preserve">Выделение </w:t>
      </w:r>
      <w:proofErr w:type="spellStart"/>
      <w:r w:rsidRPr="00705F4C">
        <w:rPr>
          <w:rStyle w:val="FontStyle13"/>
          <w:sz w:val="24"/>
          <w:szCs w:val="24"/>
        </w:rPr>
        <w:t>моксонидина</w:t>
      </w:r>
      <w:proofErr w:type="spellEnd"/>
      <w:r w:rsidRPr="00705F4C">
        <w:rPr>
          <w:rStyle w:val="FontStyle13"/>
          <w:sz w:val="24"/>
          <w:szCs w:val="24"/>
        </w:rPr>
        <w:t xml:space="preserve"> из </w:t>
      </w:r>
      <w:proofErr w:type="spellStart"/>
      <w:r w:rsidRPr="00705F4C">
        <w:rPr>
          <w:rStyle w:val="FontStyle13"/>
          <w:sz w:val="24"/>
          <w:szCs w:val="24"/>
        </w:rPr>
        <w:t>биопроб</w:t>
      </w:r>
      <w:proofErr w:type="spellEnd"/>
      <w:r w:rsidRPr="00705F4C">
        <w:rPr>
          <w:rStyle w:val="FontStyle13"/>
          <w:sz w:val="24"/>
          <w:szCs w:val="24"/>
        </w:rPr>
        <w:t xml:space="preserve"> выполняли путем твердофазной экстракции (сорбции) на универсальном сорбенте на основе </w:t>
      </w:r>
      <w:proofErr w:type="spellStart"/>
      <w:r w:rsidRPr="00705F4C">
        <w:rPr>
          <w:rStyle w:val="FontStyle13"/>
          <w:sz w:val="24"/>
          <w:szCs w:val="24"/>
        </w:rPr>
        <w:t>сверхсшитого</w:t>
      </w:r>
      <w:proofErr w:type="spellEnd"/>
      <w:r w:rsidRPr="00705F4C">
        <w:rPr>
          <w:rStyle w:val="FontStyle13"/>
          <w:sz w:val="24"/>
          <w:szCs w:val="24"/>
        </w:rPr>
        <w:t xml:space="preserve"> </w:t>
      </w:r>
      <w:proofErr w:type="spellStart"/>
      <w:r w:rsidRPr="00705F4C">
        <w:rPr>
          <w:rStyle w:val="FontStyle13"/>
          <w:sz w:val="24"/>
          <w:szCs w:val="24"/>
        </w:rPr>
        <w:t>полистирол-дивинилбензольного</w:t>
      </w:r>
      <w:proofErr w:type="spellEnd"/>
      <w:r w:rsidRPr="00705F4C">
        <w:rPr>
          <w:rStyle w:val="FontStyle13"/>
          <w:sz w:val="24"/>
          <w:szCs w:val="24"/>
        </w:rPr>
        <w:t xml:space="preserve"> - </w:t>
      </w:r>
      <w:proofErr w:type="spellStart"/>
      <w:r w:rsidRPr="00705F4C">
        <w:rPr>
          <w:rStyle w:val="FontStyle13"/>
          <w:sz w:val="24"/>
          <w:szCs w:val="24"/>
        </w:rPr>
        <w:t>поливинилпирролидонового</w:t>
      </w:r>
      <w:proofErr w:type="spellEnd"/>
      <w:r w:rsidRPr="00705F4C">
        <w:rPr>
          <w:rStyle w:val="FontStyle13"/>
          <w:sz w:val="24"/>
          <w:szCs w:val="24"/>
        </w:rPr>
        <w:t xml:space="preserve"> сополимера (</w:t>
      </w:r>
      <w:proofErr w:type="spellStart"/>
      <w:r w:rsidRPr="00705F4C">
        <w:rPr>
          <w:rStyle w:val="FontStyle13"/>
          <w:sz w:val="24"/>
          <w:szCs w:val="24"/>
          <w:lang w:val="en-US"/>
        </w:rPr>
        <w:t>Chromabond</w:t>
      </w:r>
      <w:proofErr w:type="spellEnd"/>
      <w:r w:rsidRPr="00705F4C">
        <w:rPr>
          <w:rStyle w:val="FontStyle13"/>
          <w:sz w:val="24"/>
          <w:szCs w:val="24"/>
        </w:rPr>
        <w:t xml:space="preserve"> </w:t>
      </w:r>
      <w:r w:rsidRPr="00705F4C">
        <w:rPr>
          <w:rStyle w:val="FontStyle13"/>
          <w:sz w:val="24"/>
          <w:szCs w:val="24"/>
          <w:lang w:val="en-US"/>
        </w:rPr>
        <w:t>HR</w:t>
      </w:r>
      <w:r w:rsidRPr="00705F4C">
        <w:rPr>
          <w:rStyle w:val="FontStyle13"/>
          <w:sz w:val="24"/>
          <w:szCs w:val="24"/>
        </w:rPr>
        <w:t>-</w:t>
      </w:r>
      <w:r w:rsidRPr="00705F4C">
        <w:rPr>
          <w:rStyle w:val="FontStyle13"/>
          <w:sz w:val="24"/>
          <w:szCs w:val="24"/>
          <w:lang w:val="en-US"/>
        </w:rPr>
        <w:t>X</w:t>
      </w:r>
      <w:r w:rsidRPr="00705F4C">
        <w:rPr>
          <w:rStyle w:val="FontStyle13"/>
          <w:sz w:val="24"/>
          <w:szCs w:val="24"/>
        </w:rPr>
        <w:t>) из нейтральной среды (</w:t>
      </w:r>
      <w:proofErr w:type="spellStart"/>
      <w:r w:rsidRPr="00705F4C">
        <w:rPr>
          <w:rStyle w:val="FontStyle13"/>
          <w:sz w:val="24"/>
          <w:szCs w:val="24"/>
        </w:rPr>
        <w:t>рН</w:t>
      </w:r>
      <w:proofErr w:type="spellEnd"/>
      <w:r w:rsidRPr="00705F4C">
        <w:rPr>
          <w:rStyle w:val="FontStyle13"/>
          <w:sz w:val="24"/>
          <w:szCs w:val="24"/>
        </w:rPr>
        <w:t xml:space="preserve"> около 7) с последующим элюированием смесью 2% раствор </w:t>
      </w:r>
      <w:proofErr w:type="spellStart"/>
      <w:r w:rsidRPr="00705F4C">
        <w:rPr>
          <w:rStyle w:val="FontStyle13"/>
          <w:sz w:val="24"/>
          <w:szCs w:val="24"/>
        </w:rPr>
        <w:t>эт</w:t>
      </w:r>
      <w:r w:rsidRPr="00705F4C">
        <w:rPr>
          <w:rStyle w:val="FontStyle13"/>
          <w:sz w:val="24"/>
          <w:szCs w:val="24"/>
        </w:rPr>
        <w:t>а</w:t>
      </w:r>
      <w:r w:rsidRPr="00705F4C">
        <w:rPr>
          <w:rStyle w:val="FontStyle13"/>
          <w:sz w:val="24"/>
          <w:szCs w:val="24"/>
        </w:rPr>
        <w:t>новой</w:t>
      </w:r>
      <w:proofErr w:type="spellEnd"/>
      <w:r w:rsidRPr="00705F4C">
        <w:rPr>
          <w:rStyle w:val="FontStyle13"/>
          <w:sz w:val="24"/>
          <w:szCs w:val="24"/>
        </w:rPr>
        <w:t xml:space="preserve"> кислоты - метанол в объемном соотношении 10:90; абсолютная степень извлечения </w:t>
      </w:r>
      <w:proofErr w:type="spellStart"/>
      <w:r w:rsidRPr="00705F4C">
        <w:rPr>
          <w:rStyle w:val="FontStyle13"/>
          <w:sz w:val="24"/>
          <w:szCs w:val="24"/>
        </w:rPr>
        <w:t>моксонидина</w:t>
      </w:r>
      <w:proofErr w:type="spellEnd"/>
      <w:r w:rsidRPr="00705F4C">
        <w:rPr>
          <w:rStyle w:val="FontStyle13"/>
          <w:sz w:val="24"/>
          <w:szCs w:val="24"/>
        </w:rPr>
        <w:t xml:space="preserve"> составила 86±4%. В качестве внутреннего стандарта использован химич</w:t>
      </w:r>
      <w:r w:rsidRPr="00705F4C">
        <w:rPr>
          <w:rStyle w:val="FontStyle13"/>
          <w:sz w:val="24"/>
          <w:szCs w:val="24"/>
        </w:rPr>
        <w:t>е</w:t>
      </w:r>
      <w:r w:rsidRPr="00705F4C">
        <w:rPr>
          <w:rStyle w:val="FontStyle13"/>
          <w:sz w:val="24"/>
          <w:szCs w:val="24"/>
        </w:rPr>
        <w:t xml:space="preserve">ский аналог - </w:t>
      </w:r>
      <w:proofErr w:type="gramStart"/>
      <w:r w:rsidRPr="00705F4C">
        <w:rPr>
          <w:rStyle w:val="FontStyle13"/>
          <w:sz w:val="24"/>
          <w:szCs w:val="24"/>
        </w:rPr>
        <w:t>производное</w:t>
      </w:r>
      <w:proofErr w:type="gramEnd"/>
      <w:r w:rsidRPr="00705F4C">
        <w:rPr>
          <w:rStyle w:val="FontStyle13"/>
          <w:sz w:val="24"/>
          <w:szCs w:val="24"/>
        </w:rPr>
        <w:t xml:space="preserve"> </w:t>
      </w:r>
      <w:proofErr w:type="spellStart"/>
      <w:r w:rsidRPr="00705F4C">
        <w:rPr>
          <w:rStyle w:val="FontStyle13"/>
          <w:sz w:val="24"/>
          <w:szCs w:val="24"/>
        </w:rPr>
        <w:t>дигидроимидазола</w:t>
      </w:r>
      <w:proofErr w:type="spellEnd"/>
      <w:r w:rsidRPr="00705F4C">
        <w:rPr>
          <w:rStyle w:val="FontStyle13"/>
          <w:sz w:val="24"/>
          <w:szCs w:val="24"/>
        </w:rPr>
        <w:t xml:space="preserve"> </w:t>
      </w:r>
      <w:proofErr w:type="spellStart"/>
      <w:r w:rsidRPr="00705F4C">
        <w:rPr>
          <w:rStyle w:val="FontStyle13"/>
          <w:sz w:val="24"/>
          <w:szCs w:val="24"/>
        </w:rPr>
        <w:t>нафазолин</w:t>
      </w:r>
      <w:proofErr w:type="spellEnd"/>
      <w:r w:rsidRPr="00705F4C">
        <w:rPr>
          <w:rStyle w:val="FontStyle13"/>
          <w:sz w:val="24"/>
          <w:szCs w:val="24"/>
        </w:rPr>
        <w:t xml:space="preserve"> (4,5-дигидро-2-(1— </w:t>
      </w:r>
      <w:proofErr w:type="spellStart"/>
      <w:r w:rsidRPr="00705F4C">
        <w:rPr>
          <w:rStyle w:val="FontStyle13"/>
          <w:sz w:val="24"/>
          <w:szCs w:val="24"/>
        </w:rPr>
        <w:t>нафтален</w:t>
      </w:r>
      <w:r w:rsidRPr="00705F4C">
        <w:rPr>
          <w:rStyle w:val="FontStyle13"/>
          <w:sz w:val="24"/>
          <w:szCs w:val="24"/>
        </w:rPr>
        <w:t>и</w:t>
      </w:r>
      <w:r w:rsidRPr="00705F4C">
        <w:rPr>
          <w:rStyle w:val="FontStyle13"/>
          <w:sz w:val="24"/>
          <w:szCs w:val="24"/>
        </w:rPr>
        <w:t>метил</w:t>
      </w:r>
      <w:proofErr w:type="spellEnd"/>
      <w:r w:rsidRPr="00705F4C">
        <w:rPr>
          <w:rStyle w:val="FontStyle13"/>
          <w:sz w:val="24"/>
          <w:szCs w:val="24"/>
        </w:rPr>
        <w:t>)-1</w:t>
      </w:r>
      <w:r w:rsidRPr="00705F4C">
        <w:rPr>
          <w:rStyle w:val="FontStyle13"/>
          <w:i/>
          <w:sz w:val="24"/>
          <w:szCs w:val="24"/>
          <w:lang w:val="en-US"/>
        </w:rPr>
        <w:t>H</w:t>
      </w:r>
      <w:r w:rsidRPr="00705F4C">
        <w:rPr>
          <w:rStyle w:val="FontStyle13"/>
          <w:sz w:val="24"/>
          <w:szCs w:val="24"/>
        </w:rPr>
        <w:t xml:space="preserve">-имидазол). </w:t>
      </w:r>
      <w:proofErr w:type="spellStart"/>
      <w:r w:rsidRPr="00705F4C">
        <w:rPr>
          <w:rStyle w:val="FontStyle13"/>
          <w:sz w:val="24"/>
          <w:szCs w:val="24"/>
        </w:rPr>
        <w:t>Хроматографическое</w:t>
      </w:r>
      <w:proofErr w:type="spellEnd"/>
      <w:r w:rsidRPr="00705F4C">
        <w:rPr>
          <w:rStyle w:val="FontStyle13"/>
          <w:sz w:val="24"/>
          <w:szCs w:val="24"/>
        </w:rPr>
        <w:t xml:space="preserve"> разделение выполняли на колонке со </w:t>
      </w:r>
      <w:proofErr w:type="spellStart"/>
      <w:r w:rsidRPr="00705F4C">
        <w:rPr>
          <w:rStyle w:val="FontStyle13"/>
          <w:sz w:val="24"/>
          <w:szCs w:val="24"/>
        </w:rPr>
        <w:t>средн</w:t>
      </w:r>
      <w:r w:rsidRPr="00705F4C">
        <w:rPr>
          <w:rStyle w:val="FontStyle13"/>
          <w:sz w:val="24"/>
          <w:szCs w:val="24"/>
        </w:rPr>
        <w:t>е</w:t>
      </w:r>
      <w:r w:rsidRPr="00705F4C">
        <w:rPr>
          <w:rStyle w:val="FontStyle13"/>
          <w:sz w:val="24"/>
          <w:szCs w:val="24"/>
        </w:rPr>
        <w:t>полярной</w:t>
      </w:r>
      <w:proofErr w:type="spellEnd"/>
      <w:r w:rsidRPr="00705F4C">
        <w:rPr>
          <w:rStyle w:val="FontStyle13"/>
          <w:sz w:val="24"/>
          <w:szCs w:val="24"/>
        </w:rPr>
        <w:t xml:space="preserve"> неподвижной фазой на основе химически модифицированного кремнезема с привитыми </w:t>
      </w:r>
      <w:proofErr w:type="spellStart"/>
      <w:r w:rsidRPr="00705F4C">
        <w:rPr>
          <w:rStyle w:val="FontStyle13"/>
          <w:sz w:val="24"/>
          <w:szCs w:val="24"/>
        </w:rPr>
        <w:t>фенилэтильными</w:t>
      </w:r>
      <w:proofErr w:type="spellEnd"/>
      <w:r w:rsidRPr="00705F4C">
        <w:rPr>
          <w:rStyle w:val="FontStyle13"/>
          <w:sz w:val="24"/>
          <w:szCs w:val="24"/>
        </w:rPr>
        <w:t xml:space="preserve"> группами (</w:t>
      </w:r>
      <w:proofErr w:type="spellStart"/>
      <w:r w:rsidRPr="00705F4C">
        <w:rPr>
          <w:rStyle w:val="FontStyle13"/>
          <w:sz w:val="24"/>
          <w:szCs w:val="24"/>
          <w:lang w:val="en-US"/>
        </w:rPr>
        <w:t>Nucleodur</w:t>
      </w:r>
      <w:proofErr w:type="spellEnd"/>
      <w:r w:rsidRPr="00705F4C">
        <w:rPr>
          <w:rStyle w:val="FontStyle13"/>
          <w:sz w:val="24"/>
          <w:szCs w:val="24"/>
        </w:rPr>
        <w:t xml:space="preserve"> </w:t>
      </w:r>
      <w:r w:rsidRPr="00705F4C">
        <w:rPr>
          <w:rStyle w:val="FontStyle13"/>
          <w:sz w:val="24"/>
          <w:szCs w:val="24"/>
          <w:lang w:val="en-US"/>
        </w:rPr>
        <w:t>Sphinx</w:t>
      </w:r>
      <w:r w:rsidRPr="00705F4C">
        <w:rPr>
          <w:rStyle w:val="FontStyle13"/>
          <w:sz w:val="24"/>
          <w:szCs w:val="24"/>
        </w:rPr>
        <w:t xml:space="preserve"> компании </w:t>
      </w:r>
      <w:proofErr w:type="spellStart"/>
      <w:r w:rsidRPr="00705F4C">
        <w:rPr>
          <w:rStyle w:val="FontStyle13"/>
          <w:sz w:val="24"/>
          <w:szCs w:val="24"/>
          <w:lang w:val="en-US"/>
        </w:rPr>
        <w:t>Macherey</w:t>
      </w:r>
      <w:proofErr w:type="spellEnd"/>
      <w:r w:rsidRPr="00705F4C">
        <w:rPr>
          <w:rStyle w:val="FontStyle13"/>
          <w:sz w:val="24"/>
          <w:szCs w:val="24"/>
        </w:rPr>
        <w:t>-</w:t>
      </w:r>
      <w:r w:rsidRPr="00705F4C">
        <w:rPr>
          <w:rStyle w:val="FontStyle13"/>
          <w:sz w:val="24"/>
          <w:szCs w:val="24"/>
          <w:lang w:val="en-US"/>
        </w:rPr>
        <w:t>Nagel</w:t>
      </w:r>
      <w:r w:rsidRPr="00705F4C">
        <w:rPr>
          <w:rStyle w:val="FontStyle13"/>
          <w:sz w:val="24"/>
          <w:szCs w:val="24"/>
        </w:rPr>
        <w:t>, Ге</w:t>
      </w:r>
      <w:r w:rsidRPr="00705F4C">
        <w:rPr>
          <w:rStyle w:val="FontStyle13"/>
          <w:sz w:val="24"/>
          <w:szCs w:val="24"/>
        </w:rPr>
        <w:t>р</w:t>
      </w:r>
      <w:r w:rsidRPr="00705F4C">
        <w:rPr>
          <w:rStyle w:val="FontStyle13"/>
          <w:sz w:val="24"/>
          <w:szCs w:val="24"/>
        </w:rPr>
        <w:t xml:space="preserve">мания). Сочетание выделения на неполярной матрице с эффективным </w:t>
      </w:r>
      <w:proofErr w:type="spellStart"/>
      <w:r w:rsidRPr="00705F4C">
        <w:rPr>
          <w:rStyle w:val="FontStyle13"/>
          <w:sz w:val="24"/>
          <w:szCs w:val="24"/>
        </w:rPr>
        <w:t>хроматографич</w:t>
      </w:r>
      <w:r w:rsidRPr="00705F4C">
        <w:rPr>
          <w:rStyle w:val="FontStyle13"/>
          <w:sz w:val="24"/>
          <w:szCs w:val="24"/>
        </w:rPr>
        <w:t>е</w:t>
      </w:r>
      <w:r w:rsidRPr="00705F4C">
        <w:rPr>
          <w:rStyle w:val="FontStyle13"/>
          <w:sz w:val="24"/>
          <w:szCs w:val="24"/>
        </w:rPr>
        <w:t>ским</w:t>
      </w:r>
      <w:proofErr w:type="spellEnd"/>
      <w:r w:rsidRPr="00705F4C">
        <w:rPr>
          <w:rStyle w:val="FontStyle13"/>
          <w:sz w:val="24"/>
          <w:szCs w:val="24"/>
        </w:rPr>
        <w:t xml:space="preserve"> разделением обеспечило высокую чувствительность (нижняя граница определяемых концентраций 0,020 </w:t>
      </w:r>
      <w:proofErr w:type="spellStart"/>
      <w:r w:rsidRPr="00705F4C">
        <w:rPr>
          <w:rStyle w:val="FontStyle13"/>
          <w:sz w:val="24"/>
          <w:szCs w:val="24"/>
        </w:rPr>
        <w:t>нг</w:t>
      </w:r>
      <w:proofErr w:type="spellEnd"/>
      <w:r w:rsidRPr="00705F4C">
        <w:rPr>
          <w:rStyle w:val="FontStyle13"/>
          <w:sz w:val="24"/>
          <w:szCs w:val="24"/>
        </w:rPr>
        <w:t>/мл), быстроту выполнения (время анализа около 4 мин) и селе</w:t>
      </w:r>
      <w:r w:rsidRPr="00705F4C">
        <w:rPr>
          <w:rStyle w:val="FontStyle13"/>
          <w:sz w:val="24"/>
          <w:szCs w:val="24"/>
        </w:rPr>
        <w:t>к</w:t>
      </w:r>
      <w:r w:rsidRPr="00705F4C">
        <w:rPr>
          <w:rStyle w:val="FontStyle13"/>
          <w:sz w:val="24"/>
          <w:szCs w:val="24"/>
        </w:rPr>
        <w:t>тивность определения. Масс-спектрометрическое детектирование осуществляли с ис</w:t>
      </w:r>
      <w:r w:rsidRPr="00705F4C">
        <w:rPr>
          <w:rStyle w:val="FontStyle13"/>
          <w:sz w:val="24"/>
          <w:szCs w:val="24"/>
        </w:rPr>
        <w:softHyphen/>
        <w:t xml:space="preserve">пользованием </w:t>
      </w:r>
      <w:proofErr w:type="spellStart"/>
      <w:r w:rsidRPr="00705F4C">
        <w:rPr>
          <w:rStyle w:val="FontStyle13"/>
          <w:sz w:val="24"/>
          <w:szCs w:val="24"/>
        </w:rPr>
        <w:t>электрораспылительной</w:t>
      </w:r>
      <w:proofErr w:type="spellEnd"/>
      <w:r w:rsidRPr="00705F4C">
        <w:rPr>
          <w:rStyle w:val="FontStyle13"/>
          <w:sz w:val="24"/>
          <w:szCs w:val="24"/>
        </w:rPr>
        <w:t xml:space="preserve"> положительной ионизации с регистрацией молек</w:t>
      </w:r>
      <w:r w:rsidRPr="00705F4C">
        <w:rPr>
          <w:rStyle w:val="FontStyle13"/>
          <w:sz w:val="24"/>
          <w:szCs w:val="24"/>
        </w:rPr>
        <w:t>у</w:t>
      </w:r>
      <w:r w:rsidRPr="00705F4C">
        <w:rPr>
          <w:rStyle w:val="FontStyle13"/>
          <w:sz w:val="24"/>
          <w:szCs w:val="24"/>
        </w:rPr>
        <w:t xml:space="preserve">лярного иона </w:t>
      </w:r>
      <w:proofErr w:type="spellStart"/>
      <w:r w:rsidRPr="00705F4C">
        <w:rPr>
          <w:rStyle w:val="FontStyle13"/>
          <w:sz w:val="24"/>
          <w:szCs w:val="24"/>
        </w:rPr>
        <w:t>моксонидина</w:t>
      </w:r>
      <w:proofErr w:type="spellEnd"/>
      <w:r w:rsidRPr="00705F4C">
        <w:rPr>
          <w:rStyle w:val="FontStyle13"/>
          <w:sz w:val="24"/>
          <w:szCs w:val="24"/>
        </w:rPr>
        <w:t xml:space="preserve"> ([М+Н]</w:t>
      </w:r>
      <w:r w:rsidRPr="00705F4C">
        <w:rPr>
          <w:rStyle w:val="FontStyle13"/>
          <w:sz w:val="24"/>
          <w:szCs w:val="24"/>
          <w:vertAlign w:val="superscript"/>
        </w:rPr>
        <w:t>+</w:t>
      </w:r>
      <w:r w:rsidRPr="00705F4C">
        <w:rPr>
          <w:rStyle w:val="FontStyle13"/>
          <w:sz w:val="24"/>
          <w:szCs w:val="24"/>
        </w:rPr>
        <w:t xml:space="preserve">) - </w:t>
      </w:r>
      <w:r w:rsidRPr="00705F4C">
        <w:rPr>
          <w:rStyle w:val="FontStyle13"/>
          <w:sz w:val="24"/>
          <w:szCs w:val="24"/>
          <w:lang w:val="en-US"/>
        </w:rPr>
        <w:t>m</w:t>
      </w:r>
      <w:r w:rsidRPr="00705F4C">
        <w:rPr>
          <w:rStyle w:val="FontStyle13"/>
          <w:sz w:val="24"/>
          <w:szCs w:val="24"/>
        </w:rPr>
        <w:t>/</w:t>
      </w:r>
      <w:r w:rsidRPr="00705F4C">
        <w:rPr>
          <w:rStyle w:val="FontStyle13"/>
          <w:sz w:val="24"/>
          <w:szCs w:val="24"/>
          <w:lang w:val="en-US"/>
        </w:rPr>
        <w:t>z</w:t>
      </w:r>
      <w:r w:rsidRPr="00705F4C">
        <w:rPr>
          <w:rStyle w:val="FontStyle13"/>
          <w:sz w:val="24"/>
          <w:szCs w:val="24"/>
        </w:rPr>
        <w:t xml:space="preserve"> 242) и внутреннего стандарта ([М+Н]</w:t>
      </w:r>
      <w:r w:rsidRPr="00705F4C">
        <w:rPr>
          <w:rStyle w:val="FontStyle13"/>
          <w:sz w:val="24"/>
          <w:szCs w:val="24"/>
          <w:vertAlign w:val="superscript"/>
        </w:rPr>
        <w:t>+</w:t>
      </w:r>
      <w:r w:rsidRPr="00705F4C">
        <w:rPr>
          <w:rStyle w:val="FontStyle13"/>
          <w:sz w:val="24"/>
          <w:szCs w:val="24"/>
        </w:rPr>
        <w:t xml:space="preserve">) с </w:t>
      </w:r>
      <w:r w:rsidRPr="00705F4C">
        <w:rPr>
          <w:rStyle w:val="FontStyle13"/>
          <w:sz w:val="24"/>
          <w:szCs w:val="24"/>
          <w:lang w:val="en-US"/>
        </w:rPr>
        <w:t>m</w:t>
      </w:r>
      <w:r w:rsidRPr="00705F4C">
        <w:rPr>
          <w:rStyle w:val="FontStyle13"/>
          <w:sz w:val="24"/>
          <w:szCs w:val="24"/>
        </w:rPr>
        <w:t>/</w:t>
      </w:r>
      <w:r w:rsidRPr="00705F4C">
        <w:rPr>
          <w:rStyle w:val="FontStyle13"/>
          <w:sz w:val="24"/>
          <w:szCs w:val="24"/>
          <w:lang w:val="en-US"/>
        </w:rPr>
        <w:t>z</w:t>
      </w:r>
      <w:r w:rsidRPr="00705F4C">
        <w:rPr>
          <w:rStyle w:val="FontStyle13"/>
          <w:sz w:val="24"/>
          <w:szCs w:val="24"/>
        </w:rPr>
        <w:t xml:space="preserve"> 211.</w:t>
      </w:r>
    </w:p>
    <w:p w:rsidR="00705F4C" w:rsidRPr="00705F4C" w:rsidRDefault="00705F4C" w:rsidP="00705F4C">
      <w:pPr>
        <w:pStyle w:val="Style3"/>
        <w:widowControl/>
        <w:spacing w:line="264" w:lineRule="exact"/>
        <w:ind w:firstLine="696"/>
        <w:rPr>
          <w:rStyle w:val="FontStyle13"/>
          <w:sz w:val="24"/>
          <w:szCs w:val="24"/>
        </w:rPr>
      </w:pPr>
      <w:r w:rsidRPr="00705F4C">
        <w:rPr>
          <w:rStyle w:val="FontStyle13"/>
          <w:sz w:val="24"/>
          <w:szCs w:val="24"/>
        </w:rPr>
        <w:t>Методика характеризуется доказанной селективностью (отсутствие значимого влияния матрицы, переноса пробы, других лекарственных и эндогенных веществ на р</w:t>
      </w:r>
      <w:r w:rsidRPr="00705F4C">
        <w:rPr>
          <w:rStyle w:val="FontStyle13"/>
          <w:sz w:val="24"/>
          <w:szCs w:val="24"/>
        </w:rPr>
        <w:t>е</w:t>
      </w:r>
      <w:r w:rsidRPr="00705F4C">
        <w:rPr>
          <w:rStyle w:val="FontStyle13"/>
          <w:sz w:val="24"/>
          <w:szCs w:val="24"/>
        </w:rPr>
        <w:t xml:space="preserve">зультаты количественного определения </w:t>
      </w:r>
      <w:proofErr w:type="spellStart"/>
      <w:r w:rsidRPr="00705F4C">
        <w:rPr>
          <w:rStyle w:val="FontStyle13"/>
          <w:sz w:val="24"/>
          <w:szCs w:val="24"/>
        </w:rPr>
        <w:t>моксонидина</w:t>
      </w:r>
      <w:proofErr w:type="spellEnd"/>
      <w:r w:rsidRPr="00705F4C">
        <w:rPr>
          <w:rStyle w:val="FontStyle13"/>
          <w:sz w:val="24"/>
          <w:szCs w:val="24"/>
        </w:rPr>
        <w:t>), широким линейным диапазоном определяемых концентраций (</w:t>
      </w:r>
      <w:proofErr w:type="spellStart"/>
      <w:r w:rsidRPr="00705F4C">
        <w:rPr>
          <w:rStyle w:val="FontStyle13"/>
          <w:sz w:val="24"/>
          <w:szCs w:val="24"/>
        </w:rPr>
        <w:t>у=</w:t>
      </w:r>
      <w:proofErr w:type="spellEnd"/>
      <w:r w:rsidRPr="00705F4C">
        <w:rPr>
          <w:rStyle w:val="FontStyle13"/>
          <w:sz w:val="24"/>
          <w:szCs w:val="24"/>
        </w:rPr>
        <w:t>(3,80±0,03)·10</w:t>
      </w:r>
      <w:r w:rsidRPr="00705F4C">
        <w:rPr>
          <w:rStyle w:val="FontStyle13"/>
          <w:sz w:val="24"/>
          <w:szCs w:val="24"/>
          <w:vertAlign w:val="superscript"/>
        </w:rPr>
        <w:t>-1</w:t>
      </w:r>
      <w:r w:rsidRPr="00705F4C">
        <w:rPr>
          <w:rStyle w:val="FontStyle13"/>
          <w:sz w:val="24"/>
          <w:szCs w:val="24"/>
        </w:rPr>
        <w:t>·</w:t>
      </w:r>
      <w:proofErr w:type="spellStart"/>
      <w:r w:rsidRPr="00705F4C">
        <w:rPr>
          <w:rStyle w:val="FontStyle13"/>
          <w:sz w:val="24"/>
          <w:szCs w:val="24"/>
        </w:rPr>
        <w:t>х</w:t>
      </w:r>
      <w:proofErr w:type="spellEnd"/>
      <w:r w:rsidRPr="00705F4C">
        <w:rPr>
          <w:rStyle w:val="FontStyle13"/>
          <w:sz w:val="24"/>
          <w:szCs w:val="24"/>
        </w:rPr>
        <w:t xml:space="preserve">; г=1,000 для диапазона 0,020 - 10,0 </w:t>
      </w:r>
      <w:proofErr w:type="spellStart"/>
      <w:r w:rsidRPr="00705F4C">
        <w:rPr>
          <w:rStyle w:val="FontStyle13"/>
          <w:sz w:val="24"/>
          <w:szCs w:val="24"/>
        </w:rPr>
        <w:t>нг</w:t>
      </w:r>
      <w:proofErr w:type="spellEnd"/>
      <w:r w:rsidRPr="00705F4C">
        <w:rPr>
          <w:rStyle w:val="FontStyle13"/>
          <w:sz w:val="24"/>
          <w:szCs w:val="24"/>
        </w:rPr>
        <w:t>/мл, относительное стандартное отклонение углового коэффициента в разные дни с</w:t>
      </w:r>
      <w:r w:rsidRPr="00705F4C">
        <w:rPr>
          <w:rStyle w:val="FontStyle13"/>
          <w:sz w:val="24"/>
          <w:szCs w:val="24"/>
        </w:rPr>
        <w:t>о</w:t>
      </w:r>
      <w:r w:rsidRPr="00705F4C">
        <w:rPr>
          <w:rStyle w:val="FontStyle13"/>
          <w:sz w:val="24"/>
          <w:szCs w:val="24"/>
        </w:rPr>
        <w:t xml:space="preserve">ставило 0,019). Предел определения составил 0,020 </w:t>
      </w:r>
      <w:proofErr w:type="spellStart"/>
      <w:r w:rsidRPr="00705F4C">
        <w:rPr>
          <w:rStyle w:val="FontStyle13"/>
          <w:sz w:val="24"/>
          <w:szCs w:val="24"/>
        </w:rPr>
        <w:t>нг</w:t>
      </w:r>
      <w:proofErr w:type="spellEnd"/>
      <w:r w:rsidRPr="00705F4C">
        <w:rPr>
          <w:rStyle w:val="FontStyle13"/>
          <w:sz w:val="24"/>
          <w:szCs w:val="24"/>
        </w:rPr>
        <w:t>/мл (процентная мера правильности 98,5%, относительное стандартное отклонение 0,088 (</w:t>
      </w:r>
      <w:proofErr w:type="gramStart"/>
      <w:r w:rsidRPr="00705F4C">
        <w:rPr>
          <w:rStyle w:val="FontStyle13"/>
          <w:sz w:val="24"/>
          <w:szCs w:val="24"/>
        </w:rPr>
        <w:t>п</w:t>
      </w:r>
      <w:proofErr w:type="gramEnd"/>
      <w:r w:rsidRPr="00705F4C">
        <w:rPr>
          <w:rStyle w:val="FontStyle13"/>
          <w:sz w:val="24"/>
          <w:szCs w:val="24"/>
        </w:rPr>
        <w:t xml:space="preserve">=19, Р=0,95, данные получены в разные дни), предел обнаружения, рассчитанный по 3δ-критерию равен 0,005 </w:t>
      </w:r>
      <w:proofErr w:type="spellStart"/>
      <w:r w:rsidRPr="00705F4C">
        <w:rPr>
          <w:rStyle w:val="FontStyle13"/>
          <w:sz w:val="24"/>
          <w:szCs w:val="24"/>
        </w:rPr>
        <w:t>нг</w:t>
      </w:r>
      <w:proofErr w:type="spellEnd"/>
      <w:r w:rsidRPr="00705F4C">
        <w:rPr>
          <w:rStyle w:val="FontStyle13"/>
          <w:sz w:val="24"/>
          <w:szCs w:val="24"/>
        </w:rPr>
        <w:t>/мл. Пр</w:t>
      </w:r>
      <w:r w:rsidRPr="00705F4C">
        <w:rPr>
          <w:rStyle w:val="FontStyle13"/>
          <w:sz w:val="24"/>
          <w:szCs w:val="24"/>
        </w:rPr>
        <w:t>о</w:t>
      </w:r>
      <w:r w:rsidRPr="00705F4C">
        <w:rPr>
          <w:rStyle w:val="FontStyle13"/>
          <w:sz w:val="24"/>
          <w:szCs w:val="24"/>
        </w:rPr>
        <w:t>центная мера правильности для всего диапазона применения методики при проведении измерений в один день составила 95-103% (относительная величина систематической п</w:t>
      </w:r>
      <w:r w:rsidRPr="00705F4C">
        <w:rPr>
          <w:rStyle w:val="FontStyle13"/>
          <w:sz w:val="24"/>
          <w:szCs w:val="24"/>
        </w:rPr>
        <w:t>о</w:t>
      </w:r>
      <w:r w:rsidRPr="00705F4C">
        <w:rPr>
          <w:rStyle w:val="FontStyle13"/>
          <w:sz w:val="24"/>
          <w:szCs w:val="24"/>
        </w:rPr>
        <w:t>грешности</w:t>
      </w:r>
      <w:proofErr w:type="gramStart"/>
      <w:r w:rsidRPr="00705F4C">
        <w:rPr>
          <w:rStyle w:val="FontStyle13"/>
          <w:sz w:val="24"/>
          <w:szCs w:val="24"/>
        </w:rPr>
        <w:t xml:space="preserve"> (δ) </w:t>
      </w:r>
      <w:proofErr w:type="gramEnd"/>
      <w:r w:rsidRPr="00705F4C">
        <w:rPr>
          <w:rStyle w:val="FontStyle13"/>
          <w:sz w:val="24"/>
          <w:szCs w:val="24"/>
        </w:rPr>
        <w:t xml:space="preserve">составляет от -4,7 до +2,7), в разные дни - 98,5 - 101,8%, (δ= -1,5 - +1,8%). Правильность методики для всего линейного диапазона доказана при помощи расчетов </w:t>
      </w:r>
      <w:r w:rsidRPr="00705F4C">
        <w:rPr>
          <w:rStyle w:val="FontStyle13"/>
          <w:sz w:val="24"/>
          <w:szCs w:val="24"/>
          <w:lang w:val="en-US"/>
        </w:rPr>
        <w:t>t</w:t>
      </w:r>
      <w:r w:rsidRPr="00705F4C">
        <w:rPr>
          <w:rStyle w:val="FontStyle13"/>
          <w:sz w:val="24"/>
          <w:szCs w:val="24"/>
        </w:rPr>
        <w:t>-критерия. Повторяемость характеризуется величиной относительного стандартного о</w:t>
      </w:r>
      <w:r w:rsidRPr="00705F4C">
        <w:rPr>
          <w:rStyle w:val="FontStyle13"/>
          <w:sz w:val="24"/>
          <w:szCs w:val="24"/>
        </w:rPr>
        <w:t>т</w:t>
      </w:r>
      <w:r w:rsidRPr="00705F4C">
        <w:rPr>
          <w:rStyle w:val="FontStyle13"/>
          <w:sz w:val="24"/>
          <w:szCs w:val="24"/>
        </w:rPr>
        <w:t xml:space="preserve">клонения </w:t>
      </w:r>
      <w:proofErr w:type="spellStart"/>
      <w:r w:rsidRPr="00705F4C">
        <w:rPr>
          <w:rStyle w:val="FontStyle13"/>
          <w:sz w:val="24"/>
          <w:szCs w:val="24"/>
          <w:lang w:val="en-US"/>
        </w:rPr>
        <w:t>S</w:t>
      </w:r>
      <w:r w:rsidRPr="00705F4C">
        <w:rPr>
          <w:rStyle w:val="FontStyle13"/>
          <w:sz w:val="24"/>
          <w:szCs w:val="24"/>
          <w:vertAlign w:val="subscript"/>
          <w:lang w:val="en-US"/>
        </w:rPr>
        <w:t>r</w:t>
      </w:r>
      <w:proofErr w:type="spellEnd"/>
      <w:r w:rsidRPr="00705F4C">
        <w:rPr>
          <w:rStyle w:val="FontStyle13"/>
          <w:sz w:val="24"/>
          <w:szCs w:val="24"/>
        </w:rPr>
        <w:t xml:space="preserve"> = 0,015 - 0,105, промежуточная </w:t>
      </w:r>
      <w:proofErr w:type="spellStart"/>
      <w:r w:rsidRPr="00705F4C">
        <w:rPr>
          <w:rStyle w:val="FontStyle13"/>
          <w:sz w:val="24"/>
          <w:szCs w:val="24"/>
        </w:rPr>
        <w:t>прецизионность</w:t>
      </w:r>
      <w:proofErr w:type="spellEnd"/>
      <w:r w:rsidRPr="00705F4C">
        <w:rPr>
          <w:rStyle w:val="FontStyle13"/>
          <w:sz w:val="24"/>
          <w:szCs w:val="24"/>
        </w:rPr>
        <w:t xml:space="preserve"> составила 0,023-0,088. Уст</w:t>
      </w:r>
      <w:r w:rsidRPr="00705F4C">
        <w:rPr>
          <w:rStyle w:val="FontStyle13"/>
          <w:sz w:val="24"/>
          <w:szCs w:val="24"/>
        </w:rPr>
        <w:t>а</w:t>
      </w:r>
      <w:r w:rsidRPr="00705F4C">
        <w:rPr>
          <w:rStyle w:val="FontStyle13"/>
          <w:sz w:val="24"/>
          <w:szCs w:val="24"/>
        </w:rPr>
        <w:lastRenderedPageBreak/>
        <w:t xml:space="preserve">новлена стабильность стандартных (10 суток при +4°С), рабочих (3 суток при +4°С) и </w:t>
      </w:r>
      <w:proofErr w:type="spellStart"/>
      <w:r w:rsidRPr="00705F4C">
        <w:rPr>
          <w:rStyle w:val="FontStyle13"/>
          <w:sz w:val="24"/>
          <w:szCs w:val="24"/>
        </w:rPr>
        <w:t>гр</w:t>
      </w:r>
      <w:r w:rsidRPr="00705F4C">
        <w:rPr>
          <w:rStyle w:val="FontStyle13"/>
          <w:sz w:val="24"/>
          <w:szCs w:val="24"/>
        </w:rPr>
        <w:t>а</w:t>
      </w:r>
      <w:r w:rsidRPr="00705F4C">
        <w:rPr>
          <w:rStyle w:val="FontStyle13"/>
          <w:sz w:val="24"/>
          <w:szCs w:val="24"/>
        </w:rPr>
        <w:t>дуировочных</w:t>
      </w:r>
      <w:proofErr w:type="spellEnd"/>
      <w:r w:rsidRPr="00705F4C">
        <w:rPr>
          <w:rStyle w:val="FontStyle13"/>
          <w:sz w:val="24"/>
          <w:szCs w:val="24"/>
        </w:rPr>
        <w:t xml:space="preserve"> растворов (при -20</w:t>
      </w:r>
      <w:proofErr w:type="gramStart"/>
      <w:r w:rsidRPr="00705F4C">
        <w:rPr>
          <w:rStyle w:val="FontStyle13"/>
          <w:sz w:val="24"/>
          <w:szCs w:val="24"/>
        </w:rPr>
        <w:t>°С</w:t>
      </w:r>
      <w:proofErr w:type="gramEnd"/>
      <w:r w:rsidRPr="00705F4C">
        <w:rPr>
          <w:rStyle w:val="FontStyle13"/>
          <w:sz w:val="24"/>
          <w:szCs w:val="24"/>
        </w:rPr>
        <w:t xml:space="preserve"> - около 30 суток). Испытана стабильность образцов при замораживании/размораживании (3 цикла, процентная мера правильности (</w:t>
      </w:r>
      <w:r w:rsidRPr="00705F4C">
        <w:rPr>
          <w:rStyle w:val="FontStyle13"/>
          <w:sz w:val="24"/>
          <w:szCs w:val="24"/>
          <w:lang w:val="en-US"/>
        </w:rPr>
        <w:t>R</w:t>
      </w:r>
      <w:r w:rsidRPr="00705F4C">
        <w:rPr>
          <w:rStyle w:val="FontStyle13"/>
          <w:sz w:val="24"/>
          <w:szCs w:val="24"/>
        </w:rPr>
        <w:t>) соста</w:t>
      </w:r>
      <w:r w:rsidRPr="00705F4C">
        <w:rPr>
          <w:rStyle w:val="FontStyle13"/>
          <w:sz w:val="24"/>
          <w:szCs w:val="24"/>
        </w:rPr>
        <w:t>в</w:t>
      </w:r>
      <w:r w:rsidRPr="00705F4C">
        <w:rPr>
          <w:rStyle w:val="FontStyle13"/>
          <w:sz w:val="24"/>
          <w:szCs w:val="24"/>
        </w:rPr>
        <w:t xml:space="preserve">ляет 99-100%, δ= - 8,4 - +7,8%), при хранении </w:t>
      </w:r>
      <w:proofErr w:type="spellStart"/>
      <w:r w:rsidRPr="00705F4C">
        <w:rPr>
          <w:rStyle w:val="FontStyle13"/>
          <w:sz w:val="24"/>
          <w:szCs w:val="24"/>
        </w:rPr>
        <w:t>градуировочных</w:t>
      </w:r>
      <w:proofErr w:type="spellEnd"/>
      <w:r w:rsidRPr="00705F4C">
        <w:rPr>
          <w:rStyle w:val="FontStyle13"/>
          <w:sz w:val="24"/>
          <w:szCs w:val="24"/>
        </w:rPr>
        <w:t xml:space="preserve"> </w:t>
      </w:r>
      <w:proofErr w:type="spellStart"/>
      <w:r w:rsidRPr="00705F4C">
        <w:rPr>
          <w:rStyle w:val="FontStyle13"/>
          <w:sz w:val="24"/>
          <w:szCs w:val="24"/>
        </w:rPr>
        <w:t>биопроб</w:t>
      </w:r>
      <w:proofErr w:type="spellEnd"/>
      <w:r w:rsidRPr="00705F4C">
        <w:rPr>
          <w:rStyle w:val="FontStyle13"/>
          <w:sz w:val="24"/>
          <w:szCs w:val="24"/>
        </w:rPr>
        <w:t xml:space="preserve"> в течение 12 часов при комнатной температуре (</w:t>
      </w:r>
      <w:r w:rsidRPr="00705F4C">
        <w:rPr>
          <w:rStyle w:val="FontStyle13"/>
          <w:sz w:val="24"/>
          <w:szCs w:val="24"/>
          <w:lang w:val="en-US"/>
        </w:rPr>
        <w:t>R</w:t>
      </w:r>
      <w:r w:rsidRPr="00705F4C">
        <w:rPr>
          <w:rStyle w:val="FontStyle13"/>
          <w:sz w:val="24"/>
          <w:szCs w:val="24"/>
        </w:rPr>
        <w:t>=98±4%, δ= -3,8 - +2,9%), а также доказана устойчивость подготовленных образцов при хранении их при +4</w:t>
      </w:r>
      <w:proofErr w:type="gramStart"/>
      <w:r w:rsidRPr="00705F4C">
        <w:rPr>
          <w:rStyle w:val="FontStyle13"/>
          <w:sz w:val="24"/>
          <w:szCs w:val="24"/>
        </w:rPr>
        <w:t>°С</w:t>
      </w:r>
      <w:proofErr w:type="gramEnd"/>
      <w:r w:rsidRPr="00705F4C">
        <w:rPr>
          <w:rStyle w:val="FontStyle13"/>
          <w:sz w:val="24"/>
          <w:szCs w:val="24"/>
        </w:rPr>
        <w:t xml:space="preserve"> в устройстве для ввода образцов (не менее 48 часов, </w:t>
      </w:r>
      <w:r w:rsidRPr="00705F4C">
        <w:rPr>
          <w:rStyle w:val="FontStyle13"/>
          <w:sz w:val="24"/>
          <w:szCs w:val="24"/>
          <w:lang w:val="en-US"/>
        </w:rPr>
        <w:t>R</w:t>
      </w:r>
      <w:r w:rsidRPr="00705F4C">
        <w:rPr>
          <w:rStyle w:val="FontStyle13"/>
          <w:sz w:val="24"/>
          <w:szCs w:val="24"/>
        </w:rPr>
        <w:t xml:space="preserve"> = 98±3%, </w:t>
      </w:r>
      <w:proofErr w:type="spellStart"/>
      <w:r w:rsidRPr="00705F4C">
        <w:rPr>
          <w:rStyle w:val="FontStyle13"/>
          <w:sz w:val="24"/>
          <w:szCs w:val="24"/>
          <w:lang w:val="en-US"/>
        </w:rPr>
        <w:t>S</w:t>
      </w:r>
      <w:r w:rsidRPr="00705F4C">
        <w:rPr>
          <w:rStyle w:val="FontStyle13"/>
          <w:sz w:val="24"/>
          <w:szCs w:val="24"/>
          <w:vertAlign w:val="subscript"/>
          <w:lang w:val="en-US"/>
        </w:rPr>
        <w:t>r</w:t>
      </w:r>
      <w:proofErr w:type="spellEnd"/>
      <w:r w:rsidRPr="00705F4C">
        <w:rPr>
          <w:rStyle w:val="FontStyle13"/>
          <w:sz w:val="24"/>
          <w:szCs w:val="24"/>
        </w:rPr>
        <w:t xml:space="preserve">=0,04). Стабильность испытуемых </w:t>
      </w:r>
      <w:proofErr w:type="spellStart"/>
      <w:r w:rsidRPr="00705F4C">
        <w:rPr>
          <w:rStyle w:val="FontStyle13"/>
          <w:sz w:val="24"/>
          <w:szCs w:val="24"/>
        </w:rPr>
        <w:t>биопроб</w:t>
      </w:r>
      <w:proofErr w:type="spellEnd"/>
      <w:r w:rsidRPr="00705F4C">
        <w:rPr>
          <w:rStyle w:val="FontStyle13"/>
          <w:sz w:val="24"/>
          <w:szCs w:val="24"/>
        </w:rPr>
        <w:t xml:space="preserve"> доказана также повторными испытаниями.</w:t>
      </w:r>
    </w:p>
    <w:p w:rsidR="001B4F96" w:rsidRPr="000F572C" w:rsidRDefault="001B4F96" w:rsidP="00DA4135">
      <w:pPr>
        <w:ind w:firstLine="540"/>
        <w:jc w:val="both"/>
      </w:pPr>
      <w:r w:rsidRPr="000F572C">
        <w:rPr>
          <w:b/>
        </w:rPr>
        <w:t>Фармакокинетически</w:t>
      </w:r>
      <w:r w:rsidR="00B9483B" w:rsidRPr="000F572C">
        <w:rPr>
          <w:b/>
        </w:rPr>
        <w:t xml:space="preserve">й и статистический анализ. </w:t>
      </w:r>
    </w:p>
    <w:p w:rsidR="0038795A" w:rsidRPr="000F572C" w:rsidRDefault="00B9483B" w:rsidP="009A2273">
      <w:pPr>
        <w:ind w:firstLine="540"/>
        <w:jc w:val="both"/>
        <w:rPr>
          <w:spacing w:val="-6"/>
          <w:kern w:val="24"/>
        </w:rPr>
      </w:pPr>
      <w:r w:rsidRPr="000F572C">
        <w:t xml:space="preserve">Фармакокинетический анализ выполняли </w:t>
      </w:r>
      <w:r w:rsidR="009A2273" w:rsidRPr="000F572C">
        <w:t>в соответствии с</w:t>
      </w:r>
      <w:r w:rsidRPr="000F572C">
        <w:t xml:space="preserve"> </w:t>
      </w:r>
      <w:r w:rsidRPr="00B91CC1">
        <w:t>[</w:t>
      </w:r>
      <w:r w:rsidR="006350F4" w:rsidRPr="00B91CC1">
        <w:t>1-15</w:t>
      </w:r>
      <w:r w:rsidRPr="00B91CC1">
        <w:t>].</w:t>
      </w:r>
      <w:r w:rsidRPr="000F572C">
        <w:t xml:space="preserve"> </w:t>
      </w:r>
      <w:r w:rsidR="002D3E77" w:rsidRPr="000F572C">
        <w:rPr>
          <w:spacing w:val="-6"/>
          <w:kern w:val="24"/>
        </w:rPr>
        <w:t>В расчет фармак</w:t>
      </w:r>
      <w:r w:rsidR="002D3E77" w:rsidRPr="000F572C">
        <w:rPr>
          <w:spacing w:val="-6"/>
          <w:kern w:val="24"/>
        </w:rPr>
        <w:t>о</w:t>
      </w:r>
      <w:r w:rsidR="002D3E77" w:rsidRPr="000F572C">
        <w:rPr>
          <w:spacing w:val="-6"/>
          <w:kern w:val="24"/>
        </w:rPr>
        <w:t xml:space="preserve">кинетических параметров </w:t>
      </w:r>
      <w:r w:rsidR="0038795A" w:rsidRPr="000F572C">
        <w:rPr>
          <w:spacing w:val="-6"/>
          <w:kern w:val="24"/>
        </w:rPr>
        <w:t xml:space="preserve">были включены данные по всем 30 добровольцам (24 добровольца основного состава и 6 добровольцев-дублеров). </w:t>
      </w:r>
      <w:proofErr w:type="spellStart"/>
      <w:r w:rsidR="0038795A" w:rsidRPr="000F572C">
        <w:rPr>
          <w:spacing w:val="-6"/>
          <w:kern w:val="24"/>
        </w:rPr>
        <w:t>Мониторирование</w:t>
      </w:r>
      <w:proofErr w:type="spellEnd"/>
      <w:r w:rsidR="0038795A" w:rsidRPr="000F572C">
        <w:rPr>
          <w:spacing w:val="-6"/>
          <w:kern w:val="24"/>
        </w:rPr>
        <w:t xml:space="preserve"> концентрации </w:t>
      </w:r>
      <w:proofErr w:type="spellStart"/>
      <w:r w:rsidR="00834774">
        <w:rPr>
          <w:spacing w:val="-6"/>
          <w:kern w:val="24"/>
        </w:rPr>
        <w:t>моксонидина</w:t>
      </w:r>
      <w:proofErr w:type="spellEnd"/>
      <w:r w:rsidR="00834774">
        <w:rPr>
          <w:spacing w:val="-6"/>
          <w:kern w:val="24"/>
        </w:rPr>
        <w:t xml:space="preserve"> </w:t>
      </w:r>
      <w:r w:rsidR="0038795A" w:rsidRPr="000F572C">
        <w:rPr>
          <w:spacing w:val="-6"/>
          <w:kern w:val="24"/>
        </w:rPr>
        <w:t xml:space="preserve"> выполнялось на протяжении не менее </w:t>
      </w:r>
      <w:r w:rsidR="000F572C" w:rsidRPr="000F572C">
        <w:rPr>
          <w:spacing w:val="-6"/>
          <w:kern w:val="24"/>
        </w:rPr>
        <w:t>14</w:t>
      </w:r>
      <w:r w:rsidR="0038795A" w:rsidRPr="000F572C">
        <w:rPr>
          <w:spacing w:val="-6"/>
          <w:kern w:val="24"/>
        </w:rPr>
        <w:t>,0 ч, что удовлетворяло требованиям для лекарстве</w:t>
      </w:r>
      <w:r w:rsidR="0038795A" w:rsidRPr="000F572C">
        <w:rPr>
          <w:spacing w:val="-6"/>
          <w:kern w:val="24"/>
        </w:rPr>
        <w:t>н</w:t>
      </w:r>
      <w:r w:rsidR="0038795A" w:rsidRPr="000F572C">
        <w:rPr>
          <w:spacing w:val="-6"/>
          <w:kern w:val="24"/>
        </w:rPr>
        <w:t>ных сре</w:t>
      </w:r>
      <w:proofErr w:type="gramStart"/>
      <w:r w:rsidR="0038795A" w:rsidRPr="000F572C">
        <w:rPr>
          <w:spacing w:val="-6"/>
          <w:kern w:val="24"/>
        </w:rPr>
        <w:t>дств с п</w:t>
      </w:r>
      <w:proofErr w:type="gramEnd"/>
      <w:r w:rsidR="0038795A" w:rsidRPr="000F572C">
        <w:rPr>
          <w:spacing w:val="-6"/>
          <w:kern w:val="24"/>
        </w:rPr>
        <w:t xml:space="preserve">ериодом </w:t>
      </w:r>
      <w:proofErr w:type="spellStart"/>
      <w:r w:rsidR="0038795A" w:rsidRPr="000F572C">
        <w:rPr>
          <w:spacing w:val="-6"/>
          <w:kern w:val="24"/>
        </w:rPr>
        <w:t>полуэлиминации</w:t>
      </w:r>
      <w:proofErr w:type="spellEnd"/>
      <w:r w:rsidR="0038795A" w:rsidRPr="000F572C">
        <w:rPr>
          <w:spacing w:val="-6"/>
          <w:kern w:val="24"/>
        </w:rPr>
        <w:t xml:space="preserve"> </w:t>
      </w:r>
      <w:r w:rsidR="000F572C" w:rsidRPr="000F572C">
        <w:rPr>
          <w:spacing w:val="-6"/>
          <w:kern w:val="24"/>
        </w:rPr>
        <w:t>около 2,2 – 2,3 ч</w:t>
      </w:r>
      <w:r w:rsidR="0038795A" w:rsidRPr="000F572C">
        <w:rPr>
          <w:spacing w:val="-6"/>
          <w:kern w:val="24"/>
        </w:rPr>
        <w:t xml:space="preserve">. </w:t>
      </w:r>
    </w:p>
    <w:p w:rsidR="00153C29" w:rsidRPr="00153C29" w:rsidRDefault="00153C29" w:rsidP="00A33D80">
      <w:pPr>
        <w:pStyle w:val="Style3"/>
        <w:widowControl/>
        <w:ind w:firstLine="567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На основе полученных данных о концентрации компонентов испытуемого препарата (Т) и </w:t>
      </w:r>
      <w:proofErr w:type="spellStart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референс-препарата</w:t>
      </w:r>
      <w:proofErr w:type="spellEnd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(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R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) в сыворотке крови через дискретные интервалы времени, рассчитывали уравнения регрессии (фармакокинетические уравнения) для каждого добр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о</w:t>
      </w:r>
      <w:r w:rsidR="00A33D80">
        <w:rPr>
          <w:rStyle w:val="FontStyle43"/>
          <w:rFonts w:ascii="Times New Roman" w:hAnsi="Times New Roman" w:cs="Times New Roman"/>
          <w:sz w:val="24"/>
          <w:szCs w:val="24"/>
        </w:rPr>
        <w:t>вольца, п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араметр</w:t>
      </w:r>
      <w:r w:rsidR="00A33D80">
        <w:rPr>
          <w:rStyle w:val="FontStyle43"/>
          <w:rFonts w:ascii="Times New Roman" w:hAnsi="Times New Roman" w:cs="Times New Roman"/>
          <w:sz w:val="24"/>
          <w:szCs w:val="24"/>
        </w:rPr>
        <w:t>ы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Pr="00153C29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153C29">
        <w:rPr>
          <w:rStyle w:val="FontStyle44"/>
          <w:rFonts w:ascii="Times New Roman" w:hAnsi="Times New Roman" w:cs="Times New Roman"/>
          <w:sz w:val="24"/>
          <w:szCs w:val="24"/>
        </w:rPr>
        <w:t xml:space="preserve">, </w:t>
      </w:r>
      <w:r w:rsidRPr="00153C29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153C29">
        <w:rPr>
          <w:rStyle w:val="FontStyle44"/>
          <w:rFonts w:ascii="Times New Roman" w:hAnsi="Times New Roman" w:cs="Times New Roman"/>
          <w:sz w:val="24"/>
          <w:szCs w:val="24"/>
        </w:rPr>
        <w:t xml:space="preserve">'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и </w:t>
      </w:r>
      <w:r w:rsidRPr="00153C29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153C29">
        <w:rPr>
          <w:rStyle w:val="FontStyle44"/>
          <w:rFonts w:ascii="Times New Roman" w:hAnsi="Times New Roman" w:cs="Times New Roman"/>
          <w:sz w:val="24"/>
          <w:szCs w:val="24"/>
        </w:rPr>
        <w:t>"</w:t>
      </w:r>
      <w:r w:rsidR="00A33D80">
        <w:rPr>
          <w:rStyle w:val="FontStyle44"/>
          <w:rFonts w:ascii="Times New Roman" w:hAnsi="Times New Roman" w:cs="Times New Roman"/>
          <w:sz w:val="24"/>
          <w:szCs w:val="24"/>
        </w:rPr>
        <w:t xml:space="preserve">,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параметр</w:t>
      </w:r>
      <w:r w:rsidR="00A33D80">
        <w:rPr>
          <w:rStyle w:val="FontStyle43"/>
          <w:rFonts w:ascii="Times New Roman" w:hAnsi="Times New Roman" w:cs="Times New Roman"/>
          <w:sz w:val="24"/>
          <w:szCs w:val="24"/>
        </w:rPr>
        <w:t>ы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C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/</w:t>
      </w:r>
      <w:proofErr w:type="spellStart"/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AUC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C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/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AUC</w:t>
      </w:r>
      <w:r w:rsidRPr="00153C29">
        <w:rPr>
          <w:color w:val="FF0000"/>
          <w:spacing w:val="-6"/>
          <w:kern w:val="24"/>
          <w:vertAlign w:val="subscript"/>
          <w:lang w:val="en-US"/>
        </w:rPr>
        <w:sym w:font="Symbol" w:char="00A5"/>
      </w:r>
      <w:r w:rsidR="00A33D80">
        <w:rPr>
          <w:rStyle w:val="FontStyle44"/>
          <w:rFonts w:ascii="Times New Roman" w:hAnsi="Times New Roman" w:cs="Times New Roman"/>
          <w:sz w:val="24"/>
          <w:szCs w:val="24"/>
        </w:rPr>
        <w:t xml:space="preserve">.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</w:p>
    <w:p w:rsidR="00153C29" w:rsidRPr="00153C29" w:rsidRDefault="00153C29" w:rsidP="00A33D80">
      <w:pPr>
        <w:pStyle w:val="Style3"/>
        <w:widowControl/>
        <w:spacing w:before="5"/>
        <w:ind w:left="360" w:firstLine="0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Гипотеза о </w:t>
      </w:r>
      <w:r w:rsidRPr="00153C29">
        <w:rPr>
          <w:rStyle w:val="FontStyle72"/>
          <w:rFonts w:ascii="Times New Roman" w:hAnsi="Times New Roman" w:cs="Times New Roman"/>
          <w:u w:val="single"/>
        </w:rPr>
        <w:t>биологической эквивалентности</w:t>
      </w:r>
      <w:r w:rsidRPr="00153C29">
        <w:rPr>
          <w:rStyle w:val="FontStyle72"/>
          <w:rFonts w:ascii="Times New Roman" w:hAnsi="Times New Roman" w:cs="Times New Roman"/>
        </w:rPr>
        <w:t xml:space="preserve">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испытуемого препарата и препарата сра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в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нения принималась, если выполнялись следующие критерии:</w:t>
      </w:r>
    </w:p>
    <w:p w:rsidR="00153C29" w:rsidRDefault="00153C29" w:rsidP="00A33D80">
      <w:pPr>
        <w:pStyle w:val="Style14"/>
        <w:widowControl/>
        <w:numPr>
          <w:ilvl w:val="0"/>
          <w:numId w:val="8"/>
        </w:numPr>
        <w:rPr>
          <w:rStyle w:val="FontStyle43"/>
          <w:rFonts w:ascii="Times New Roman" w:hAnsi="Times New Roman" w:cs="Times New Roman"/>
          <w:sz w:val="24"/>
          <w:szCs w:val="24"/>
        </w:rPr>
      </w:pP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90% доверительные интервалы (при величине ошибки </w:t>
      </w:r>
      <w:r w:rsidRPr="00A33D80">
        <w:rPr>
          <w:rStyle w:val="FontStyle60"/>
          <w:rFonts w:ascii="Times New Roman" w:hAnsi="Times New Roman" w:cs="Times New Roman"/>
          <w:sz w:val="24"/>
          <w:szCs w:val="24"/>
        </w:rPr>
        <w:t>α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=0,05 или </w:t>
      </w:r>
      <w:proofErr w:type="gramStart"/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р</w:t>
      </w:r>
      <w:proofErr w:type="gramEnd"/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=0,95 с двусторо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н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ней оценкой доверительного интервала и мощности метода 1-β=0,8) для </w:t>
      </w:r>
      <w:r w:rsidRPr="00A33D80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A33D80">
        <w:rPr>
          <w:rStyle w:val="FontStyle44"/>
          <w:rFonts w:ascii="Times New Roman" w:hAnsi="Times New Roman" w:cs="Times New Roman"/>
          <w:sz w:val="24"/>
          <w:szCs w:val="24"/>
        </w:rPr>
        <w:t xml:space="preserve">, </w:t>
      </w:r>
      <w:r w:rsidRPr="00A33D80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A33D80">
        <w:rPr>
          <w:rStyle w:val="FontStyle44"/>
          <w:rFonts w:ascii="Times New Roman" w:hAnsi="Times New Roman" w:cs="Times New Roman"/>
          <w:sz w:val="24"/>
          <w:szCs w:val="24"/>
        </w:rPr>
        <w:t>',</w:t>
      </w:r>
      <w:r w:rsidRPr="00A33D80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A33D80">
        <w:rPr>
          <w:rStyle w:val="FontStyle46"/>
          <w:rFonts w:ascii="Times New Roman" w:hAnsi="Times New Roman" w:cs="Times New Roman"/>
          <w:sz w:val="24"/>
          <w:szCs w:val="24"/>
          <w:lang w:val="en-US"/>
        </w:rPr>
        <w:t>f</w:t>
      </w:r>
      <w:r w:rsidRPr="00A33D80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нах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о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дятся в пределе 0,8-1,25 (что при логарифмической трансформации данных соответс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т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вует симметричному интервалу -0,223 ÷ 0,223), а:</w:t>
      </w:r>
    </w:p>
    <w:p w:rsidR="00153C29" w:rsidRPr="00A33D80" w:rsidRDefault="00A33D80" w:rsidP="00A33D80">
      <w:pPr>
        <w:pStyle w:val="Style14"/>
        <w:widowControl/>
        <w:numPr>
          <w:ilvl w:val="0"/>
          <w:numId w:val="8"/>
        </w:numPr>
        <w:tabs>
          <w:tab w:val="left" w:pos="365"/>
        </w:tabs>
        <w:spacing w:before="5"/>
        <w:rPr>
          <w:rStyle w:val="FontStyle43"/>
          <w:rFonts w:ascii="Times New Roman" w:hAnsi="Times New Roman" w:cs="Times New Roman"/>
          <w:sz w:val="24"/>
          <w:szCs w:val="24"/>
        </w:rPr>
      </w:pP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 </w:t>
      </w:r>
      <w:r w:rsidR="00153C29"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Различия </w:t>
      </w:r>
      <w:proofErr w:type="spellStart"/>
      <w:r w:rsidR="00153C29" w:rsidRPr="00A33D80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C</w:t>
      </w:r>
      <w:r w:rsidR="00153C29" w:rsidRPr="00A33D80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="00153C29" w:rsidRPr="00A33D80">
        <w:rPr>
          <w:rStyle w:val="FontStyle43"/>
          <w:rFonts w:ascii="Times New Roman" w:hAnsi="Times New Roman" w:cs="Times New Roman"/>
          <w:sz w:val="24"/>
          <w:szCs w:val="24"/>
        </w:rPr>
        <w:t>/</w:t>
      </w:r>
      <w:proofErr w:type="spellStart"/>
      <w:r w:rsidR="00153C29" w:rsidRPr="00A33D80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AUC</w:t>
      </w:r>
      <w:r w:rsidR="00153C29" w:rsidRPr="00A33D80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="00153C29"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 и/или </w:t>
      </w:r>
      <w:proofErr w:type="spellStart"/>
      <w:r w:rsidR="00153C29" w:rsidRPr="00A33D80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C</w:t>
      </w:r>
      <w:r w:rsidR="00153C29" w:rsidRPr="00A33D80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="00153C29" w:rsidRPr="00A33D80">
        <w:rPr>
          <w:rStyle w:val="FontStyle43"/>
          <w:rFonts w:ascii="Times New Roman" w:hAnsi="Times New Roman" w:cs="Times New Roman"/>
          <w:sz w:val="24"/>
          <w:szCs w:val="24"/>
        </w:rPr>
        <w:t>/</w:t>
      </w:r>
      <w:r w:rsidR="00153C29" w:rsidRPr="00A33D80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AUC</w:t>
      </w:r>
      <w:r w:rsidR="00153C29" w:rsidRPr="00A33D80">
        <w:rPr>
          <w:color w:val="FF0000"/>
          <w:spacing w:val="-6"/>
          <w:kern w:val="24"/>
          <w:vertAlign w:val="subscript"/>
          <w:lang w:val="en-US"/>
        </w:rPr>
        <w:sym w:font="Symbol" w:char="00A5"/>
      </w:r>
      <w:r w:rsidR="00153C29"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 недостоверны.</w:t>
      </w:r>
    </w:p>
    <w:p w:rsidR="00153C29" w:rsidRPr="00153C29" w:rsidRDefault="00153C29" w:rsidP="00A33D80">
      <w:pPr>
        <w:pStyle w:val="Style1"/>
        <w:widowControl/>
        <w:numPr>
          <w:ilvl w:val="0"/>
          <w:numId w:val="8"/>
        </w:numPr>
        <w:tabs>
          <w:tab w:val="left" w:pos="365"/>
        </w:tabs>
        <w:rPr>
          <w:rStyle w:val="FontStyle43"/>
          <w:rFonts w:ascii="Times New Roman" w:hAnsi="Times New Roman" w:cs="Times New Roman"/>
          <w:sz w:val="24"/>
          <w:szCs w:val="24"/>
        </w:rPr>
      </w:pP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При однофакторном дисперсионном анализе показателей </w:t>
      </w:r>
      <w:proofErr w:type="spellStart"/>
      <w:r w:rsidRPr="00A33D80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C</w:t>
      </w:r>
      <w:r w:rsidRPr="00A33D80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D80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AUC</w:t>
      </w:r>
      <w:r w:rsidRPr="00A33D80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t</w:t>
      </w:r>
      <w:proofErr w:type="spellEnd"/>
      <w:r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 и </w:t>
      </w:r>
      <w:r w:rsidRPr="00A33D80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AUC</w:t>
      </w:r>
      <w:r w:rsidRPr="00A33D80">
        <w:rPr>
          <w:rFonts w:ascii="Times New Roman" w:hAnsi="Times New Roman" w:cs="Times New Roman"/>
          <w:color w:val="FF0000"/>
          <w:spacing w:val="-6"/>
          <w:kern w:val="24"/>
          <w:vertAlign w:val="subscript"/>
          <w:lang w:val="en-US"/>
        </w:rPr>
        <w:sym w:font="Symbol" w:char="00A5"/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 xml:space="preserve"> не выя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в</w:t>
      </w:r>
      <w:r w:rsidRPr="00A33D80">
        <w:rPr>
          <w:rStyle w:val="FontStyle43"/>
          <w:rFonts w:ascii="Times New Roman" w:hAnsi="Times New Roman" w:cs="Times New Roman"/>
          <w:sz w:val="24"/>
          <w:szCs w:val="24"/>
        </w:rPr>
        <w:t>ляются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статистически достоверные различия как между препаратами.</w:t>
      </w:r>
    </w:p>
    <w:p w:rsidR="00153C29" w:rsidRPr="00153C29" w:rsidRDefault="00153C29" w:rsidP="00153C29">
      <w:pPr>
        <w:pStyle w:val="Style18"/>
        <w:widowControl/>
        <w:spacing w:before="14" w:line="288" w:lineRule="exact"/>
        <w:ind w:firstLine="567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Оценку достоверности различий проводили на основе дисперсионного анализа (о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д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нофакторный параметрический анализ 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ANOVA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), в соответствии с частью 3.2.3 Раздела 5.3 Государственной Фармакопеи Республики Беларусь (том 1). </w:t>
      </w:r>
    </w:p>
    <w:p w:rsidR="00153C29" w:rsidRPr="00153C29" w:rsidRDefault="00153C29" w:rsidP="00153C29">
      <w:pPr>
        <w:pStyle w:val="Style3"/>
        <w:widowControl/>
        <w:spacing w:line="283" w:lineRule="exact"/>
        <w:ind w:firstLine="567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Расчет критериев </w:t>
      </w:r>
      <w:proofErr w:type="spellStart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биоэквивалентности</w:t>
      </w:r>
      <w:proofErr w:type="spellEnd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и достоверности различий в скорости всас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ы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вания </w:t>
      </w:r>
      <w:proofErr w:type="spellStart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моксонидина</w:t>
      </w:r>
      <w:proofErr w:type="spellEnd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из препаратов </w:t>
      </w:r>
      <w:r w:rsidRPr="00153C29">
        <w:rPr>
          <w:rStyle w:val="FontStyle67"/>
          <w:rFonts w:ascii="Times New Roman" w:hAnsi="Times New Roman" w:cs="Times New Roman"/>
        </w:rPr>
        <w:t xml:space="preserve">«МОКСОНИДИН-ЛФ»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и </w:t>
      </w:r>
      <w:r w:rsidRPr="00153C29">
        <w:rPr>
          <w:rStyle w:val="FontStyle67"/>
          <w:rFonts w:ascii="Times New Roman" w:hAnsi="Times New Roman" w:cs="Times New Roman"/>
        </w:rPr>
        <w:t xml:space="preserve">«ФИЗИОТЕНЗ»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выполне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н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ный по средним показателям фармакокинетических характеристик препаратов у здоровых добровольцев представлен в таблице 1. </w:t>
      </w:r>
    </w:p>
    <w:p w:rsidR="00153C29" w:rsidRPr="00153C29" w:rsidRDefault="00153C29" w:rsidP="00153C29">
      <w:pPr>
        <w:pStyle w:val="3"/>
        <w:spacing w:before="120" w:after="0" w:line="230" w:lineRule="auto"/>
        <w:ind w:firstLine="567"/>
        <w:jc w:val="both"/>
        <w:rPr>
          <w:sz w:val="24"/>
          <w:szCs w:val="24"/>
        </w:rPr>
      </w:pPr>
      <w:r w:rsidRPr="00153C29">
        <w:rPr>
          <w:sz w:val="24"/>
          <w:szCs w:val="24"/>
        </w:rPr>
        <w:t xml:space="preserve">Таблица 1. Фармакокинетические параметры и показатели </w:t>
      </w:r>
      <w:proofErr w:type="spellStart"/>
      <w:r w:rsidRPr="00153C29">
        <w:rPr>
          <w:sz w:val="24"/>
          <w:szCs w:val="24"/>
        </w:rPr>
        <w:t>биоэквивалентности</w:t>
      </w:r>
      <w:proofErr w:type="spellEnd"/>
      <w:r w:rsidRPr="00153C29">
        <w:rPr>
          <w:sz w:val="24"/>
          <w:szCs w:val="24"/>
        </w:rPr>
        <w:t xml:space="preserve"> </w:t>
      </w:r>
      <w:proofErr w:type="spellStart"/>
      <w:r w:rsidRPr="00153C29">
        <w:rPr>
          <w:sz w:val="24"/>
          <w:szCs w:val="24"/>
        </w:rPr>
        <w:t>мо</w:t>
      </w:r>
      <w:r w:rsidRPr="00153C29">
        <w:rPr>
          <w:sz w:val="24"/>
          <w:szCs w:val="24"/>
        </w:rPr>
        <w:t>к</w:t>
      </w:r>
      <w:r w:rsidRPr="00153C29">
        <w:rPr>
          <w:sz w:val="24"/>
          <w:szCs w:val="24"/>
        </w:rPr>
        <w:t>сонидина</w:t>
      </w:r>
      <w:proofErr w:type="spellEnd"/>
      <w:r w:rsidRPr="00153C29">
        <w:rPr>
          <w:sz w:val="24"/>
          <w:szCs w:val="24"/>
        </w:rPr>
        <w:t xml:space="preserve">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552"/>
        <w:gridCol w:w="1984"/>
        <w:gridCol w:w="2126"/>
        <w:gridCol w:w="1276"/>
      </w:tblGrid>
      <w:tr w:rsidR="00153C29" w:rsidRPr="00153C29" w:rsidTr="00A33D80">
        <w:tc>
          <w:tcPr>
            <w:tcW w:w="1951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b/>
                <w:sz w:val="24"/>
                <w:szCs w:val="24"/>
              </w:rPr>
            </w:pPr>
            <w:r w:rsidRPr="00153C29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2552" w:type="dxa"/>
          </w:tcPr>
          <w:p w:rsidR="00153C29" w:rsidRPr="00D27D6C" w:rsidRDefault="00153C29" w:rsidP="00153C29">
            <w:pPr>
              <w:pStyle w:val="Style19"/>
              <w:widowControl/>
              <w:jc w:val="both"/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МОКСОНИДИН-ЛФ</w:t>
            </w:r>
          </w:p>
        </w:tc>
        <w:tc>
          <w:tcPr>
            <w:tcW w:w="1984" w:type="dxa"/>
          </w:tcPr>
          <w:p w:rsidR="00153C29" w:rsidRPr="00D27D6C" w:rsidRDefault="00153C29" w:rsidP="00153C29">
            <w:pPr>
              <w:pStyle w:val="Style19"/>
              <w:widowControl/>
              <w:jc w:val="both"/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ФИЗИОТЕНЗ</w:t>
            </w:r>
          </w:p>
        </w:tc>
        <w:tc>
          <w:tcPr>
            <w:tcW w:w="212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b/>
                <w:sz w:val="24"/>
                <w:szCs w:val="24"/>
              </w:rPr>
            </w:pPr>
            <w:r w:rsidRPr="00153C29">
              <w:rPr>
                <w:b/>
                <w:sz w:val="24"/>
                <w:szCs w:val="24"/>
              </w:rPr>
              <w:t>Фактор</w:t>
            </w:r>
          </w:p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b/>
                <w:sz w:val="24"/>
                <w:szCs w:val="24"/>
              </w:rPr>
            </w:pPr>
            <w:r w:rsidRPr="00153C29">
              <w:rPr>
                <w:b/>
                <w:sz w:val="24"/>
                <w:szCs w:val="24"/>
              </w:rPr>
              <w:t>эквивалентности</w:t>
            </w:r>
          </w:p>
        </w:tc>
        <w:tc>
          <w:tcPr>
            <w:tcW w:w="127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153C29">
              <w:rPr>
                <w:b/>
                <w:sz w:val="24"/>
                <w:szCs w:val="24"/>
              </w:rPr>
              <w:t>Коэф</w:t>
            </w:r>
            <w:proofErr w:type="spellEnd"/>
            <w:r w:rsidRPr="00153C29">
              <w:rPr>
                <w:b/>
                <w:sz w:val="24"/>
                <w:szCs w:val="24"/>
              </w:rPr>
              <w:t>. вариации</w:t>
            </w:r>
          </w:p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b/>
                <w:sz w:val="24"/>
                <w:szCs w:val="24"/>
              </w:rPr>
            </w:pPr>
            <w:r w:rsidRPr="00153C29">
              <w:rPr>
                <w:b/>
                <w:sz w:val="24"/>
                <w:szCs w:val="24"/>
                <w:lang w:val="en-US"/>
              </w:rPr>
              <w:t>CV</w:t>
            </w:r>
          </w:p>
        </w:tc>
      </w:tr>
      <w:tr w:rsidR="00153C29" w:rsidRPr="00153C29" w:rsidTr="00A33D80">
        <w:tc>
          <w:tcPr>
            <w:tcW w:w="1951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proofErr w:type="gramStart"/>
            <w:r w:rsidRPr="00153C29">
              <w:rPr>
                <w:sz w:val="24"/>
                <w:szCs w:val="24"/>
              </w:rPr>
              <w:t>С</w:t>
            </w:r>
            <w:proofErr w:type="gramEnd"/>
            <w:r w:rsidRPr="00153C29"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Pr="00153C29">
              <w:rPr>
                <w:sz w:val="24"/>
                <w:szCs w:val="24"/>
              </w:rPr>
              <w:t xml:space="preserve">, </w:t>
            </w:r>
            <w:proofErr w:type="spellStart"/>
            <w:r w:rsidRPr="00153C29">
              <w:rPr>
                <w:sz w:val="24"/>
                <w:szCs w:val="24"/>
              </w:rPr>
              <w:t>нг</w:t>
            </w:r>
            <w:proofErr w:type="spellEnd"/>
            <w:r w:rsidRPr="00153C29">
              <w:rPr>
                <w:sz w:val="24"/>
                <w:szCs w:val="24"/>
              </w:rPr>
              <w:t>/мл</w:t>
            </w:r>
          </w:p>
        </w:tc>
        <w:tc>
          <w:tcPr>
            <w:tcW w:w="2552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2,98±1,01</w:t>
            </w:r>
          </w:p>
        </w:tc>
        <w:tc>
          <w:tcPr>
            <w:tcW w:w="1984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2,85±0,81</w:t>
            </w:r>
          </w:p>
        </w:tc>
        <w:tc>
          <w:tcPr>
            <w:tcW w:w="212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97,3-111,4%</w:t>
            </w:r>
          </w:p>
        </w:tc>
        <w:tc>
          <w:tcPr>
            <w:tcW w:w="127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sz w:val="24"/>
                <w:szCs w:val="24"/>
              </w:rPr>
              <w:t>13,69%</w:t>
            </w:r>
          </w:p>
        </w:tc>
      </w:tr>
      <w:tr w:rsidR="00153C29" w:rsidRPr="00153C29" w:rsidTr="00A33D80">
        <w:tc>
          <w:tcPr>
            <w:tcW w:w="1951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proofErr w:type="spellStart"/>
            <w:r w:rsidRPr="00153C29">
              <w:rPr>
                <w:sz w:val="24"/>
                <w:szCs w:val="24"/>
                <w:lang w:val="en-US"/>
              </w:rPr>
              <w:t>t</w:t>
            </w:r>
            <w:r w:rsidRPr="00153C29">
              <w:rPr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 w:rsidRPr="00153C29">
              <w:rPr>
                <w:sz w:val="24"/>
                <w:szCs w:val="24"/>
              </w:rPr>
              <w:t>, час</w:t>
            </w:r>
          </w:p>
        </w:tc>
        <w:tc>
          <w:tcPr>
            <w:tcW w:w="2552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0,89±0,35</w:t>
            </w:r>
          </w:p>
        </w:tc>
        <w:tc>
          <w:tcPr>
            <w:tcW w:w="1984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1,00±0,54</w:t>
            </w:r>
          </w:p>
        </w:tc>
        <w:tc>
          <w:tcPr>
            <w:tcW w:w="212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</w:p>
        </w:tc>
      </w:tr>
      <w:tr w:rsidR="00153C29" w:rsidRPr="00153C29" w:rsidTr="00A33D80">
        <w:tc>
          <w:tcPr>
            <w:tcW w:w="1951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sz w:val="24"/>
                <w:szCs w:val="24"/>
                <w:lang w:val="en-US"/>
              </w:rPr>
              <w:t>AUC</w:t>
            </w:r>
            <w:r w:rsidRPr="00153C29">
              <w:rPr>
                <w:sz w:val="24"/>
                <w:szCs w:val="24"/>
                <w:vertAlign w:val="subscript"/>
              </w:rPr>
              <w:t>14</w:t>
            </w:r>
            <w:r w:rsidRPr="00153C29">
              <w:rPr>
                <w:sz w:val="24"/>
                <w:szCs w:val="24"/>
              </w:rPr>
              <w:t xml:space="preserve">, </w:t>
            </w:r>
            <w:proofErr w:type="spellStart"/>
            <w:r w:rsidRPr="00153C29">
              <w:rPr>
                <w:sz w:val="24"/>
                <w:szCs w:val="24"/>
              </w:rPr>
              <w:t>нг</w:t>
            </w:r>
            <w:proofErr w:type="spellEnd"/>
            <w:r w:rsidRPr="00153C29">
              <w:rPr>
                <w:sz w:val="24"/>
                <w:szCs w:val="24"/>
                <w:lang w:val="en-US"/>
              </w:rPr>
              <w:sym w:font="Symbol" w:char="F0B4"/>
            </w:r>
            <w:r w:rsidRPr="00153C29">
              <w:rPr>
                <w:sz w:val="24"/>
                <w:szCs w:val="24"/>
              </w:rPr>
              <w:t>час/мл</w:t>
            </w:r>
          </w:p>
        </w:tc>
        <w:tc>
          <w:tcPr>
            <w:tcW w:w="2552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9,83±2,16</w:t>
            </w:r>
          </w:p>
        </w:tc>
        <w:tc>
          <w:tcPr>
            <w:tcW w:w="1984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9,85±2,47</w:t>
            </w:r>
          </w:p>
        </w:tc>
        <w:tc>
          <w:tcPr>
            <w:tcW w:w="212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97,5-103,3%</w:t>
            </w:r>
          </w:p>
        </w:tc>
        <w:tc>
          <w:tcPr>
            <w:tcW w:w="127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sz w:val="24"/>
                <w:szCs w:val="24"/>
              </w:rPr>
              <w:t>5,81%</w:t>
            </w:r>
          </w:p>
        </w:tc>
      </w:tr>
      <w:tr w:rsidR="00153C29" w:rsidRPr="00153C29" w:rsidTr="00A33D80">
        <w:tc>
          <w:tcPr>
            <w:tcW w:w="1951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sz w:val="24"/>
                <w:szCs w:val="24"/>
                <w:lang w:val="en-US"/>
              </w:rPr>
              <w:t>AUC</w:t>
            </w:r>
            <w:r w:rsidRPr="00153C29">
              <w:rPr>
                <w:sz w:val="24"/>
                <w:szCs w:val="24"/>
                <w:vertAlign w:val="subscript"/>
                <w:lang w:val="en-US"/>
              </w:rPr>
              <w:sym w:font="Symbol" w:char="F0A5"/>
            </w:r>
            <w:r w:rsidRPr="00153C29">
              <w:rPr>
                <w:sz w:val="24"/>
                <w:szCs w:val="24"/>
              </w:rPr>
              <w:t xml:space="preserve">, </w:t>
            </w:r>
            <w:proofErr w:type="spellStart"/>
            <w:r w:rsidRPr="00153C29">
              <w:rPr>
                <w:sz w:val="24"/>
                <w:szCs w:val="24"/>
              </w:rPr>
              <w:t>нг</w:t>
            </w:r>
            <w:proofErr w:type="spellEnd"/>
            <w:r w:rsidRPr="00153C29">
              <w:rPr>
                <w:sz w:val="24"/>
                <w:szCs w:val="24"/>
                <w:lang w:val="en-US"/>
              </w:rPr>
              <w:sym w:font="Symbol" w:char="F0B4"/>
            </w:r>
            <w:r w:rsidRPr="00153C29">
              <w:rPr>
                <w:sz w:val="24"/>
                <w:szCs w:val="24"/>
              </w:rPr>
              <w:t>час/мл</w:t>
            </w:r>
          </w:p>
        </w:tc>
        <w:tc>
          <w:tcPr>
            <w:tcW w:w="2552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9,91±2,19</w:t>
            </w:r>
          </w:p>
        </w:tc>
        <w:tc>
          <w:tcPr>
            <w:tcW w:w="1984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9,95±2,48</w:t>
            </w:r>
          </w:p>
        </w:tc>
        <w:tc>
          <w:tcPr>
            <w:tcW w:w="212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97,4-103,0%</w:t>
            </w:r>
          </w:p>
        </w:tc>
        <w:tc>
          <w:tcPr>
            <w:tcW w:w="127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sz w:val="24"/>
                <w:szCs w:val="24"/>
              </w:rPr>
              <w:t>5,62%</w:t>
            </w:r>
          </w:p>
        </w:tc>
      </w:tr>
      <w:tr w:rsidR="00153C29" w:rsidRPr="00153C29" w:rsidTr="00A33D80">
        <w:tc>
          <w:tcPr>
            <w:tcW w:w="1951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  <w:r w:rsidRPr="00153C29">
              <w:rPr>
                <w:sz w:val="24"/>
                <w:szCs w:val="24"/>
                <w:lang w:val="en-US"/>
              </w:rPr>
              <w:t>t</w:t>
            </w:r>
            <w:r w:rsidRPr="00153C29">
              <w:rPr>
                <w:sz w:val="24"/>
                <w:szCs w:val="24"/>
                <w:vertAlign w:val="subscript"/>
                <w:lang w:val="en-US"/>
              </w:rPr>
              <w:t>½</w:t>
            </w:r>
            <w:r w:rsidRPr="00153C2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3C29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2552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0,94±0,26</w:t>
            </w:r>
          </w:p>
        </w:tc>
        <w:tc>
          <w:tcPr>
            <w:tcW w:w="1984" w:type="dxa"/>
          </w:tcPr>
          <w:p w:rsidR="00153C29" w:rsidRPr="00D27D6C" w:rsidRDefault="00153C29" w:rsidP="00153C29">
            <w:pPr>
              <w:pStyle w:val="Style32"/>
              <w:widowControl/>
              <w:spacing w:line="240" w:lineRule="auto"/>
              <w:jc w:val="both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1,02±0,31</w:t>
            </w:r>
          </w:p>
        </w:tc>
        <w:tc>
          <w:tcPr>
            <w:tcW w:w="212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53C29" w:rsidRPr="00153C29" w:rsidRDefault="00153C29" w:rsidP="00153C29">
            <w:pPr>
              <w:pStyle w:val="3"/>
              <w:spacing w:after="0" w:line="230" w:lineRule="auto"/>
              <w:jc w:val="both"/>
              <w:rPr>
                <w:sz w:val="24"/>
                <w:szCs w:val="24"/>
              </w:rPr>
            </w:pPr>
          </w:p>
        </w:tc>
      </w:tr>
    </w:tbl>
    <w:p w:rsidR="00153C29" w:rsidRPr="00153C29" w:rsidRDefault="00153C29" w:rsidP="00153C29">
      <w:pPr>
        <w:ind w:firstLine="567"/>
        <w:jc w:val="both"/>
      </w:pPr>
    </w:p>
    <w:p w:rsidR="00153C29" w:rsidRPr="00153C29" w:rsidRDefault="00153C29" w:rsidP="00153C29">
      <w:pPr>
        <w:pStyle w:val="1"/>
        <w:tabs>
          <w:tab w:val="left" w:pos="708"/>
        </w:tabs>
        <w:spacing w:line="230" w:lineRule="auto"/>
        <w:rPr>
          <w:spacing w:val="-6"/>
          <w:kern w:val="26"/>
          <w:sz w:val="24"/>
          <w:szCs w:val="24"/>
        </w:rPr>
      </w:pPr>
      <w:r w:rsidRPr="00153C29">
        <w:rPr>
          <w:spacing w:val="-6"/>
          <w:kern w:val="26"/>
          <w:sz w:val="24"/>
          <w:szCs w:val="24"/>
        </w:rPr>
        <w:lastRenderedPageBreak/>
        <w:t xml:space="preserve">Средние фармакокинетические кривые добровольцев, после приема МОКСОНИДИН-ЛФ и ФИЗИОТЕНЗ представлены на рис. </w:t>
      </w:r>
    </w:p>
    <w:p w:rsidR="00153C29" w:rsidRPr="00705F4C" w:rsidRDefault="00D0751D" w:rsidP="00153C29">
      <w:pPr>
        <w:jc w:val="center"/>
      </w:pPr>
      <w:r>
        <w:rPr>
          <w:noProof/>
        </w:rPr>
        <w:drawing>
          <wp:inline distT="0" distB="0" distL="0" distR="0">
            <wp:extent cx="3935730" cy="3240405"/>
            <wp:effectExtent l="1905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29" w:rsidRPr="00705F4C" w:rsidRDefault="00153C29" w:rsidP="00153C29">
      <w:r w:rsidRPr="00705F4C">
        <w:t xml:space="preserve">Рис. Фармакокинетические профили </w:t>
      </w:r>
      <w:proofErr w:type="spellStart"/>
      <w:r w:rsidRPr="00705F4C">
        <w:t>моксонидина</w:t>
      </w:r>
      <w:proofErr w:type="spellEnd"/>
      <w:r w:rsidRPr="00705F4C">
        <w:t xml:space="preserve"> у добровольцев в полулогарифмич</w:t>
      </w:r>
      <w:r w:rsidRPr="00705F4C">
        <w:t>е</w:t>
      </w:r>
      <w:r w:rsidRPr="00705F4C">
        <w:t xml:space="preserve">ских координатах (МОКСОНИДИН-ЛФ и ФИЗИОТЕНЗ). </w:t>
      </w:r>
      <w:r>
        <w:t xml:space="preserve"> </w:t>
      </w:r>
    </w:p>
    <w:p w:rsidR="00153C29" w:rsidRPr="00153C29" w:rsidRDefault="00153C29" w:rsidP="00153C29">
      <w:pPr>
        <w:pStyle w:val="Style3"/>
        <w:widowControl/>
        <w:spacing w:before="106" w:line="298" w:lineRule="exact"/>
        <w:ind w:left="802" w:firstLine="0"/>
        <w:jc w:val="left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Таким образом:</w:t>
      </w:r>
    </w:p>
    <w:p w:rsidR="00153C29" w:rsidRPr="00153C29" w:rsidRDefault="00153C29" w:rsidP="00D27D6C">
      <w:pPr>
        <w:pStyle w:val="Style1"/>
        <w:widowControl/>
        <w:numPr>
          <w:ilvl w:val="0"/>
          <w:numId w:val="6"/>
        </w:numPr>
        <w:tabs>
          <w:tab w:val="left" w:pos="590"/>
        </w:tabs>
        <w:ind w:left="590" w:hanging="350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АНАЛИЗ ДИСПЕРСИИ каждого из рассчитанных фармакокинетических параме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т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ров не выявил статистически значимых различий при группировке вариант по типу принимаемого препарата и виду препарата в зависимости от последовательности п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е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риодов испытания по всем показателям.</w:t>
      </w:r>
    </w:p>
    <w:p w:rsidR="00153C29" w:rsidRPr="00153C29" w:rsidRDefault="00153C29" w:rsidP="00D27D6C">
      <w:pPr>
        <w:pStyle w:val="Style1"/>
        <w:widowControl/>
        <w:numPr>
          <w:ilvl w:val="0"/>
          <w:numId w:val="6"/>
        </w:numPr>
        <w:tabs>
          <w:tab w:val="left" w:pos="590"/>
        </w:tabs>
        <w:ind w:left="590" w:hanging="350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БИОДОСТУПНОСТЬ. Доверительные интервалы для </w:t>
      </w:r>
      <w:r w:rsidRPr="00153C29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153C29">
        <w:rPr>
          <w:rStyle w:val="FontStyle44"/>
          <w:rFonts w:ascii="Times New Roman" w:hAnsi="Times New Roman" w:cs="Times New Roman"/>
          <w:sz w:val="24"/>
          <w:szCs w:val="24"/>
        </w:rPr>
        <w:t xml:space="preserve">, Г </w:t>
      </w:r>
      <w:r w:rsidRPr="00153C29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153C29">
        <w:rPr>
          <w:rStyle w:val="FontStyle44"/>
          <w:rFonts w:ascii="Times New Roman" w:hAnsi="Times New Roman" w:cs="Times New Roman"/>
          <w:sz w:val="24"/>
          <w:szCs w:val="24"/>
        </w:rPr>
        <w:t xml:space="preserve">" </w:t>
      </w:r>
      <w:r w:rsidRPr="00153C29">
        <w:rPr>
          <w:rStyle w:val="FontStyle72"/>
          <w:rFonts w:ascii="Times New Roman" w:hAnsi="Times New Roman" w:cs="Times New Roman"/>
          <w:b/>
          <w:i/>
        </w:rPr>
        <w:t xml:space="preserve">не выходят за пределы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-0,223÷0,223 в логарифмически трансформированных данных (и отвечают 90% д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о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верительным интервалам 97,3-111,4% для </w:t>
      </w:r>
      <w:r w:rsidRPr="00153C29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153C29">
        <w:rPr>
          <w:rStyle w:val="FontStyle44"/>
          <w:rFonts w:ascii="Times New Roman" w:hAnsi="Times New Roman" w:cs="Times New Roman"/>
          <w:sz w:val="24"/>
          <w:szCs w:val="24"/>
        </w:rPr>
        <w:t xml:space="preserve">",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97,5-103,3% для </w:t>
      </w:r>
      <w:r w:rsidRPr="00153C29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153C29">
        <w:rPr>
          <w:rStyle w:val="FontStyle44"/>
          <w:rFonts w:ascii="Times New Roman" w:hAnsi="Times New Roman" w:cs="Times New Roman"/>
          <w:sz w:val="24"/>
          <w:szCs w:val="24"/>
        </w:rPr>
        <w:t xml:space="preserve">'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и 97,4-103,0% для </w:t>
      </w:r>
      <w:r w:rsidRPr="00153C29">
        <w:rPr>
          <w:rStyle w:val="FontStyle44"/>
          <w:rFonts w:ascii="Times New Roman" w:hAnsi="Times New Roman" w:cs="Times New Roman"/>
          <w:sz w:val="24"/>
          <w:szCs w:val="24"/>
          <w:lang w:val="en-US"/>
        </w:rPr>
        <w:t>f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); </w:t>
      </w:r>
    </w:p>
    <w:p w:rsidR="00153C29" w:rsidRPr="00153C29" w:rsidRDefault="00153C29" w:rsidP="00D27D6C">
      <w:pPr>
        <w:pStyle w:val="Style1"/>
        <w:widowControl/>
        <w:numPr>
          <w:ilvl w:val="0"/>
          <w:numId w:val="6"/>
        </w:numPr>
        <w:tabs>
          <w:tab w:val="left" w:pos="590"/>
        </w:tabs>
        <w:spacing w:line="302" w:lineRule="exact"/>
        <w:ind w:left="590" w:hanging="350"/>
        <w:rPr>
          <w:rStyle w:val="FontStyle72"/>
          <w:rFonts w:ascii="Times New Roman" w:hAnsi="Times New Roman" w:cs="Times New Roman"/>
          <w:b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СКОРОСТЬ АБСОРБЦИИ. Величина 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t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C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/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AUC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vertAlign w:val="subscript"/>
        </w:rPr>
        <w:t>14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составляет 0,445, для </w:t>
      </w:r>
      <w:proofErr w:type="spellStart"/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C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/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AUC</w:t>
      </w:r>
      <w:r w:rsidRPr="00153C29">
        <w:rPr>
          <w:rFonts w:ascii="Times New Roman" w:hAnsi="Times New Roman" w:cs="Times New Roman"/>
          <w:vertAlign w:val="subscript"/>
          <w:lang w:val="en-US"/>
        </w:rPr>
        <w:sym w:font="Symbol" w:char="F0A5"/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 - 0,434; что не превышает стандартное значение двухстороннего </w:t>
      </w:r>
      <w:r w:rsidRPr="00153C29">
        <w:rPr>
          <w:rStyle w:val="FontStyle43"/>
          <w:rFonts w:ascii="Times New Roman" w:hAnsi="Times New Roman" w:cs="Times New Roman"/>
          <w:sz w:val="24"/>
          <w:szCs w:val="24"/>
          <w:lang w:val="en-US"/>
        </w:rPr>
        <w:t>t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-критерия для выборки такого объема (2,013), т.е. </w:t>
      </w:r>
      <w:r w:rsidRPr="00153C29">
        <w:rPr>
          <w:rStyle w:val="FontStyle72"/>
          <w:rFonts w:ascii="Times New Roman" w:hAnsi="Times New Roman" w:cs="Times New Roman"/>
          <w:b/>
          <w:i/>
        </w:rPr>
        <w:t xml:space="preserve">различия между параметрами </w:t>
      </w:r>
      <w:proofErr w:type="spellStart"/>
      <w:r w:rsidRPr="00153C29">
        <w:rPr>
          <w:rStyle w:val="FontStyle72"/>
          <w:rFonts w:ascii="Times New Roman" w:hAnsi="Times New Roman" w:cs="Times New Roman"/>
          <w:b/>
          <w:i/>
          <w:lang w:val="en-US"/>
        </w:rPr>
        <w:t>C</w:t>
      </w:r>
      <w:r w:rsidRPr="00153C29">
        <w:rPr>
          <w:rStyle w:val="FontStyle72"/>
          <w:rFonts w:ascii="Times New Roman" w:hAnsi="Times New Roman" w:cs="Times New Roman"/>
          <w:b/>
          <w:i/>
          <w:vertAlign w:val="subscript"/>
          <w:lang w:val="en-US"/>
        </w:rPr>
        <w:t>max</w:t>
      </w:r>
      <w:proofErr w:type="spellEnd"/>
      <w:r w:rsidRPr="00153C29">
        <w:rPr>
          <w:rStyle w:val="FontStyle72"/>
          <w:rFonts w:ascii="Times New Roman" w:hAnsi="Times New Roman" w:cs="Times New Roman"/>
          <w:b/>
          <w:i/>
        </w:rPr>
        <w:t>/</w:t>
      </w:r>
      <w:r w:rsidRPr="00153C29">
        <w:rPr>
          <w:rStyle w:val="FontStyle72"/>
          <w:rFonts w:ascii="Times New Roman" w:hAnsi="Times New Roman" w:cs="Times New Roman"/>
          <w:b/>
          <w:i/>
          <w:lang w:val="en-US"/>
        </w:rPr>
        <w:t>AUC</w:t>
      </w:r>
      <w:r w:rsidRPr="00153C29">
        <w:rPr>
          <w:rStyle w:val="FontStyle72"/>
          <w:rFonts w:ascii="Times New Roman" w:hAnsi="Times New Roman" w:cs="Times New Roman"/>
          <w:b/>
          <w:i/>
        </w:rPr>
        <w:t xml:space="preserve"> в обоих случаях не достоверны (</w:t>
      </w:r>
      <w:proofErr w:type="gramStart"/>
      <w:r w:rsidRPr="00153C29">
        <w:rPr>
          <w:rStyle w:val="FontStyle72"/>
          <w:rFonts w:ascii="Times New Roman" w:hAnsi="Times New Roman" w:cs="Times New Roman"/>
          <w:b/>
          <w:i/>
        </w:rPr>
        <w:t>р</w:t>
      </w:r>
      <w:proofErr w:type="gramEnd"/>
      <w:r w:rsidRPr="00153C29">
        <w:rPr>
          <w:rStyle w:val="FontStyle72"/>
          <w:rFonts w:ascii="Times New Roman" w:hAnsi="Times New Roman" w:cs="Times New Roman"/>
          <w:b/>
          <w:i/>
        </w:rPr>
        <w:t>=0,66 и р-0,67 соответственно).</w:t>
      </w:r>
    </w:p>
    <w:p w:rsidR="00153C29" w:rsidRPr="00153C29" w:rsidRDefault="00153C29" w:rsidP="00153C29">
      <w:pPr>
        <w:pStyle w:val="Style1"/>
        <w:widowControl/>
        <w:tabs>
          <w:tab w:val="left" w:pos="590"/>
        </w:tabs>
        <w:spacing w:line="302" w:lineRule="exact"/>
        <w:ind w:left="240" w:firstLine="0"/>
        <w:rPr>
          <w:rStyle w:val="FontStyle43"/>
          <w:rFonts w:ascii="Times New Roman" w:hAnsi="Times New Roman" w:cs="Times New Roman"/>
          <w:sz w:val="24"/>
          <w:szCs w:val="24"/>
        </w:rPr>
      </w:pPr>
    </w:p>
    <w:p w:rsidR="00153C29" w:rsidRPr="00153C29" w:rsidRDefault="00153C29" w:rsidP="00A33D80">
      <w:pPr>
        <w:pStyle w:val="Style1"/>
        <w:widowControl/>
        <w:tabs>
          <w:tab w:val="left" w:pos="590"/>
        </w:tabs>
        <w:spacing w:line="302" w:lineRule="exact"/>
        <w:ind w:left="240" w:firstLine="0"/>
        <w:jc w:val="center"/>
        <w:rPr>
          <w:rStyle w:val="FontStyle43"/>
          <w:rFonts w:ascii="Times New Roman" w:hAnsi="Times New Roman" w:cs="Times New Roman"/>
          <w:b/>
          <w:i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b/>
          <w:i/>
          <w:sz w:val="24"/>
          <w:szCs w:val="24"/>
        </w:rPr>
        <w:t>Анализ достигнутой мощности исследования</w:t>
      </w:r>
    </w:p>
    <w:p w:rsidR="00153C29" w:rsidRPr="00153C29" w:rsidRDefault="00153C29" w:rsidP="00153C29">
      <w:pPr>
        <w:pStyle w:val="Style3"/>
        <w:widowControl/>
        <w:spacing w:before="5"/>
        <w:ind w:firstLine="557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Для доказательства достаточности объема выборки и достижения 80% мощности и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с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следования был выполнен анализ мощности исследования, результаты которого привед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е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ны в таблице 2.</w:t>
      </w:r>
    </w:p>
    <w:p w:rsidR="00153C29" w:rsidRPr="00153C29" w:rsidRDefault="00153C29" w:rsidP="00153C29">
      <w:pPr>
        <w:pStyle w:val="Style3"/>
        <w:widowControl/>
        <w:spacing w:before="10"/>
        <w:rPr>
          <w:rStyle w:val="FontStyle43"/>
          <w:rFonts w:ascii="Times New Roman" w:hAnsi="Times New Roman" w:cs="Times New Roman"/>
          <w:sz w:val="24"/>
          <w:szCs w:val="24"/>
        </w:rPr>
      </w:pP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Как следует из представленных в таблице данных, по всем показателям мощность исследования на выборке из 4 и более добровольцев достигала 80%. Использованная в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ы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борка в 24 добровольца являлась достаточной для обеспечения заданной мощности исп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ы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 xml:space="preserve">тания. </w:t>
      </w:r>
    </w:p>
    <w:p w:rsidR="00153C29" w:rsidRPr="00153C29" w:rsidRDefault="00153C29" w:rsidP="00153C29">
      <w:pPr>
        <w:pStyle w:val="Style20"/>
        <w:widowControl/>
        <w:spacing w:before="5" w:line="288" w:lineRule="exact"/>
        <w:ind w:left="566"/>
        <w:rPr>
          <w:rStyle w:val="FontStyle48"/>
          <w:rFonts w:ascii="Times New Roman" w:hAnsi="Times New Roman" w:cs="Times New Roman"/>
          <w:sz w:val="24"/>
          <w:szCs w:val="24"/>
        </w:rPr>
      </w:pPr>
    </w:p>
    <w:p w:rsidR="00153C29" w:rsidRPr="00153C29" w:rsidRDefault="00153C29" w:rsidP="00153C29">
      <w:pPr>
        <w:pStyle w:val="Style20"/>
        <w:widowControl/>
        <w:spacing w:before="5" w:line="288" w:lineRule="exact"/>
        <w:ind w:left="566"/>
        <w:rPr>
          <w:rStyle w:val="FontStyle48"/>
          <w:rFonts w:ascii="Times New Roman" w:hAnsi="Times New Roman" w:cs="Times New Roman"/>
          <w:sz w:val="24"/>
          <w:szCs w:val="24"/>
        </w:rPr>
      </w:pPr>
      <w:r w:rsidRPr="00153C29">
        <w:rPr>
          <w:rStyle w:val="FontStyle48"/>
          <w:rFonts w:ascii="Times New Roman" w:hAnsi="Times New Roman" w:cs="Times New Roman"/>
          <w:sz w:val="24"/>
          <w:szCs w:val="24"/>
        </w:rPr>
        <w:t xml:space="preserve">Таблица 2. Анализ мощности исследования по </w:t>
      </w:r>
      <w:proofErr w:type="spellStart"/>
      <w:r w:rsidRPr="00153C29">
        <w:rPr>
          <w:rStyle w:val="FontStyle48"/>
          <w:rFonts w:ascii="Times New Roman" w:hAnsi="Times New Roman" w:cs="Times New Roman"/>
          <w:sz w:val="24"/>
          <w:szCs w:val="24"/>
        </w:rPr>
        <w:t>моксонидину</w:t>
      </w:r>
      <w:proofErr w:type="spellEnd"/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559"/>
        <w:gridCol w:w="1701"/>
        <w:gridCol w:w="1417"/>
        <w:gridCol w:w="2127"/>
      </w:tblGrid>
      <w:tr w:rsidR="00153C29" w:rsidRPr="00153C29" w:rsidTr="00A33D80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19"/>
              <w:widowControl/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19"/>
              <w:widowControl/>
              <w:ind w:left="826"/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МОКСОНИДИН-ЛФ</w:t>
            </w:r>
          </w:p>
        </w:tc>
      </w:tr>
      <w:tr w:rsidR="00153C29" w:rsidRPr="00153C29" w:rsidTr="00A33D80"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153C29" w:rsidRDefault="00153C29" w:rsidP="00D27D6C">
            <w:pP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</w:p>
          <w:p w:rsidR="00153C29" w:rsidRPr="00153C29" w:rsidRDefault="00153C29" w:rsidP="00D27D6C">
            <w:pP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19"/>
              <w:widowControl/>
              <w:jc w:val="center"/>
              <w:rPr>
                <w:rStyle w:val="FontStyle4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CV </w:t>
            </w: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  <w:lang w:eastAsia="en-US"/>
              </w:rPr>
              <w:t>(%)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20"/>
              <w:widowControl/>
              <w:spacing w:before="5" w:line="288" w:lineRule="exact"/>
              <w:ind w:left="566" w:hanging="566"/>
              <w:rPr>
                <w:rStyle w:val="FontStyle48"/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  <w:lang w:val="en-US"/>
              </w:rPr>
              <w:t>μ</w:t>
            </w: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T</w:t>
            </w:r>
            <w:proofErr w:type="spellEnd"/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/ μ</w:t>
            </w: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R</w:t>
            </w:r>
          </w:p>
          <w:p w:rsidR="00153C29" w:rsidRPr="00D27D6C" w:rsidRDefault="00153C29" w:rsidP="00D27D6C">
            <w:pPr>
              <w:pStyle w:val="Style24"/>
              <w:widowControl/>
              <w:jc w:val="center"/>
              <w:rPr>
                <w:rStyle w:val="FontStyle62"/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19"/>
              <w:widowControl/>
              <w:jc w:val="center"/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19"/>
              <w:widowControl/>
              <w:jc w:val="center"/>
              <w:rPr>
                <w:rStyle w:val="FontStyle48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D6C">
              <w:rPr>
                <w:rStyle w:val="FontStyle48"/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153C29" w:rsidRPr="00153C29" w:rsidTr="00A33D80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17"/>
              <w:widowControl/>
              <w:rPr>
                <w:rStyle w:val="FontStyle68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7D6C">
              <w:rPr>
                <w:rFonts w:ascii="Times New Roman" w:hAnsi="Times New Roman" w:cs="Times New Roman"/>
              </w:rPr>
              <w:t>С</w:t>
            </w:r>
            <w:proofErr w:type="gramEnd"/>
            <w:r w:rsidRPr="00D27D6C">
              <w:rPr>
                <w:rFonts w:ascii="Times New Roman" w:hAnsi="Times New Roman" w:cs="Times New Roman"/>
                <w:vertAlign w:val="subscript"/>
                <w:lang w:val="en-US"/>
              </w:rPr>
              <w:t>max</w:t>
            </w:r>
            <w:r w:rsidRPr="00D27D6C">
              <w:rPr>
                <w:rStyle w:val="FontStyle6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32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13,69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32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32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=80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32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53C29" w:rsidRPr="00153C29" w:rsidTr="00A33D80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17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27D6C">
              <w:rPr>
                <w:rFonts w:ascii="Times New Roman" w:hAnsi="Times New Roman" w:cs="Times New Roman"/>
                <w:lang w:val="en-US"/>
              </w:rPr>
              <w:t>AUC</w:t>
            </w:r>
            <w:r w:rsidRPr="00D27D6C">
              <w:rPr>
                <w:rFonts w:ascii="Times New Roman" w:hAnsi="Times New Roman" w:cs="Times New Roman"/>
                <w:vertAlign w:val="subscript"/>
                <w:lang w:val="en-US"/>
              </w:rPr>
              <w:t>t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32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32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32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>=80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3C29" w:rsidRPr="00D27D6C" w:rsidRDefault="00153C29" w:rsidP="00D27D6C">
            <w:pPr>
              <w:pStyle w:val="Style32"/>
              <w:widowControl/>
              <w:spacing w:line="240" w:lineRule="auto"/>
              <w:jc w:val="center"/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</w:pPr>
            <w:r w:rsidRPr="00D27D6C">
              <w:rPr>
                <w:rStyle w:val="FontStyle43"/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</w:tbl>
    <w:p w:rsidR="00153C29" w:rsidRPr="00153C29" w:rsidRDefault="00153C29" w:rsidP="00153C29">
      <w:pPr>
        <w:pStyle w:val="3"/>
        <w:tabs>
          <w:tab w:val="left" w:pos="708"/>
        </w:tabs>
        <w:spacing w:after="0"/>
        <w:ind w:firstLine="567"/>
        <w:jc w:val="both"/>
        <w:rPr>
          <w:sz w:val="24"/>
          <w:szCs w:val="24"/>
        </w:rPr>
      </w:pPr>
    </w:p>
    <w:p w:rsidR="00153C29" w:rsidRPr="00153C29" w:rsidRDefault="00153C29" w:rsidP="00153C29">
      <w:pPr>
        <w:pStyle w:val="3"/>
        <w:tabs>
          <w:tab w:val="left" w:pos="708"/>
        </w:tabs>
        <w:spacing w:after="0"/>
        <w:ind w:firstLine="567"/>
        <w:jc w:val="both"/>
        <w:rPr>
          <w:b/>
          <w:sz w:val="24"/>
          <w:szCs w:val="24"/>
        </w:rPr>
      </w:pPr>
      <w:r w:rsidRPr="00153C29">
        <w:rPr>
          <w:b/>
          <w:sz w:val="24"/>
          <w:szCs w:val="24"/>
        </w:rPr>
        <w:t>Заключение.</w:t>
      </w:r>
    </w:p>
    <w:p w:rsidR="00153C29" w:rsidRPr="00153C29" w:rsidRDefault="00153C29" w:rsidP="00D27D6C">
      <w:pPr>
        <w:pStyle w:val="3"/>
        <w:numPr>
          <w:ilvl w:val="0"/>
          <w:numId w:val="2"/>
        </w:numPr>
        <w:spacing w:after="0"/>
        <w:jc w:val="both"/>
        <w:rPr>
          <w:spacing w:val="-2"/>
          <w:kern w:val="26"/>
          <w:sz w:val="24"/>
          <w:szCs w:val="24"/>
        </w:rPr>
      </w:pPr>
      <w:r w:rsidRPr="00153C29">
        <w:rPr>
          <w:sz w:val="24"/>
          <w:szCs w:val="24"/>
        </w:rPr>
        <w:t>Установлена биологическая эквивалентность двух лекарственных препаратов, соде</w:t>
      </w:r>
      <w:r w:rsidRPr="00153C29">
        <w:rPr>
          <w:sz w:val="24"/>
          <w:szCs w:val="24"/>
        </w:rPr>
        <w:t>р</w:t>
      </w:r>
      <w:r w:rsidRPr="00153C29">
        <w:rPr>
          <w:sz w:val="24"/>
          <w:szCs w:val="24"/>
        </w:rPr>
        <w:t xml:space="preserve">жащих </w:t>
      </w:r>
      <w:proofErr w:type="spellStart"/>
      <w:r w:rsidRPr="00153C29">
        <w:rPr>
          <w:sz w:val="24"/>
          <w:szCs w:val="24"/>
        </w:rPr>
        <w:t>моксонидин</w:t>
      </w:r>
      <w:proofErr w:type="spellEnd"/>
      <w:r w:rsidRPr="00153C29">
        <w:rPr>
          <w:sz w:val="24"/>
          <w:szCs w:val="24"/>
        </w:rPr>
        <w:t xml:space="preserve"> – </w:t>
      </w:r>
      <w:r w:rsidRPr="00153C29">
        <w:rPr>
          <w:spacing w:val="-4"/>
          <w:kern w:val="26"/>
          <w:sz w:val="24"/>
          <w:szCs w:val="24"/>
        </w:rPr>
        <w:t xml:space="preserve">таблеток МОКСОНИДИН-ЛФ производства СООО «ЛЕКФАРМ» (Республика Беларусь) и таблеток ФИЗИОТЕНЗ производства </w:t>
      </w:r>
      <w:r w:rsidRPr="00153C29">
        <w:rPr>
          <w:spacing w:val="-6"/>
          <w:kern w:val="24"/>
          <w:sz w:val="24"/>
          <w:szCs w:val="24"/>
          <w:lang w:val="en-US"/>
        </w:rPr>
        <w:t>ROTTENDORF</w:t>
      </w:r>
      <w:r w:rsidRPr="00153C29">
        <w:rPr>
          <w:spacing w:val="-6"/>
          <w:kern w:val="24"/>
          <w:sz w:val="24"/>
          <w:szCs w:val="24"/>
        </w:rPr>
        <w:t xml:space="preserve"> </w:t>
      </w:r>
      <w:r w:rsidRPr="00153C29">
        <w:rPr>
          <w:spacing w:val="-6"/>
          <w:kern w:val="24"/>
          <w:sz w:val="24"/>
          <w:szCs w:val="24"/>
          <w:lang w:val="en-US"/>
        </w:rPr>
        <w:t>PHARMA</w:t>
      </w:r>
      <w:r w:rsidRPr="00153C29">
        <w:rPr>
          <w:spacing w:val="-6"/>
          <w:kern w:val="24"/>
          <w:sz w:val="24"/>
          <w:szCs w:val="24"/>
        </w:rPr>
        <w:t xml:space="preserve"> </w:t>
      </w:r>
      <w:r w:rsidRPr="00153C29">
        <w:rPr>
          <w:spacing w:val="-6"/>
          <w:kern w:val="24"/>
          <w:sz w:val="24"/>
          <w:szCs w:val="24"/>
          <w:lang w:val="en-US"/>
        </w:rPr>
        <w:t>GmbH</w:t>
      </w:r>
      <w:r w:rsidRPr="00153C29">
        <w:rPr>
          <w:spacing w:val="-6"/>
          <w:kern w:val="24"/>
          <w:sz w:val="24"/>
          <w:szCs w:val="24"/>
        </w:rPr>
        <w:t xml:space="preserve"> (Германия) / </w:t>
      </w:r>
      <w:r w:rsidRPr="00153C29">
        <w:rPr>
          <w:spacing w:val="-6"/>
          <w:kern w:val="24"/>
          <w:sz w:val="24"/>
          <w:szCs w:val="24"/>
          <w:lang w:val="en-US"/>
        </w:rPr>
        <w:t>SOLVAY</w:t>
      </w:r>
      <w:r w:rsidRPr="00153C29">
        <w:rPr>
          <w:spacing w:val="-6"/>
          <w:kern w:val="24"/>
          <w:sz w:val="24"/>
          <w:szCs w:val="24"/>
        </w:rPr>
        <w:t xml:space="preserve"> </w:t>
      </w:r>
      <w:r w:rsidRPr="00153C29">
        <w:rPr>
          <w:spacing w:val="-6"/>
          <w:kern w:val="24"/>
          <w:sz w:val="24"/>
          <w:szCs w:val="24"/>
          <w:lang w:val="en-US"/>
        </w:rPr>
        <w:t>PHARMACEUTICALS</w:t>
      </w:r>
      <w:r w:rsidRPr="00153C29">
        <w:rPr>
          <w:spacing w:val="-6"/>
          <w:kern w:val="24"/>
          <w:sz w:val="24"/>
          <w:szCs w:val="24"/>
        </w:rPr>
        <w:t>/</w:t>
      </w:r>
    </w:p>
    <w:p w:rsidR="00153C29" w:rsidRPr="00153C29" w:rsidRDefault="00153C29" w:rsidP="00D27D6C">
      <w:pPr>
        <w:pStyle w:val="3"/>
        <w:numPr>
          <w:ilvl w:val="0"/>
          <w:numId w:val="2"/>
        </w:numPr>
        <w:spacing w:after="0"/>
        <w:jc w:val="both"/>
        <w:rPr>
          <w:spacing w:val="-2"/>
          <w:kern w:val="26"/>
          <w:sz w:val="24"/>
          <w:szCs w:val="24"/>
        </w:rPr>
      </w:pPr>
      <w:r w:rsidRPr="00153C29">
        <w:rPr>
          <w:spacing w:val="-4"/>
          <w:kern w:val="26"/>
          <w:sz w:val="24"/>
          <w:szCs w:val="24"/>
        </w:rPr>
        <w:t xml:space="preserve">Показатели 90% доверительного интервала относительной </w:t>
      </w:r>
      <w:proofErr w:type="spellStart"/>
      <w:r w:rsidRPr="00153C29">
        <w:rPr>
          <w:spacing w:val="-4"/>
          <w:kern w:val="26"/>
          <w:sz w:val="24"/>
          <w:szCs w:val="24"/>
        </w:rPr>
        <w:t>биодоступности</w:t>
      </w:r>
      <w:proofErr w:type="spellEnd"/>
      <w:r w:rsidRPr="00153C29">
        <w:rPr>
          <w:spacing w:val="-4"/>
          <w:kern w:val="26"/>
          <w:sz w:val="24"/>
          <w:szCs w:val="24"/>
        </w:rPr>
        <w:t xml:space="preserve"> после приема МОКСОНИДИНА-ЛФ  для </w:t>
      </w:r>
      <w:proofErr w:type="spellStart"/>
      <w:r w:rsidRPr="00153C29">
        <w:rPr>
          <w:spacing w:val="-4"/>
          <w:kern w:val="26"/>
          <w:sz w:val="24"/>
          <w:szCs w:val="24"/>
        </w:rPr>
        <w:t>моксонидина</w:t>
      </w:r>
      <w:proofErr w:type="spellEnd"/>
      <w:r w:rsidRPr="00153C29">
        <w:rPr>
          <w:spacing w:val="-4"/>
          <w:kern w:val="26"/>
          <w:sz w:val="24"/>
          <w:szCs w:val="24"/>
        </w:rPr>
        <w:t xml:space="preserve"> </w:t>
      </w:r>
      <w:r w:rsidRPr="00153C29">
        <w:rPr>
          <w:rStyle w:val="FontStyle43"/>
          <w:rFonts w:ascii="Times New Roman" w:hAnsi="Times New Roman" w:cs="Times New Roman"/>
          <w:sz w:val="24"/>
          <w:szCs w:val="24"/>
        </w:rPr>
        <w:t>97,5-103,3%</w:t>
      </w:r>
      <w:r w:rsidRPr="00153C29">
        <w:rPr>
          <w:rStyle w:val="FontStyle72"/>
          <w:rFonts w:ascii="Times New Roman" w:hAnsi="Times New Roman" w:cs="Times New Roman"/>
        </w:rPr>
        <w:t xml:space="preserve">, </w:t>
      </w:r>
      <w:r w:rsidRPr="00153C29">
        <w:rPr>
          <w:spacing w:val="-4"/>
          <w:kern w:val="26"/>
          <w:sz w:val="24"/>
          <w:szCs w:val="24"/>
        </w:rPr>
        <w:t>что обеспечивает сопоставимость фармакодинамических профилей действия данного лекарственного средства с ФИЗИ</w:t>
      </w:r>
      <w:r w:rsidRPr="00153C29">
        <w:rPr>
          <w:spacing w:val="-4"/>
          <w:kern w:val="26"/>
          <w:sz w:val="24"/>
          <w:szCs w:val="24"/>
        </w:rPr>
        <w:t>О</w:t>
      </w:r>
      <w:r w:rsidRPr="00153C29">
        <w:rPr>
          <w:spacing w:val="-4"/>
          <w:kern w:val="26"/>
          <w:sz w:val="24"/>
          <w:szCs w:val="24"/>
        </w:rPr>
        <w:t xml:space="preserve">ТЕНЗОМ. </w:t>
      </w:r>
    </w:p>
    <w:p w:rsidR="00A33D80" w:rsidRPr="00153C29" w:rsidRDefault="00A33D80" w:rsidP="00A33D80">
      <w:pPr>
        <w:pStyle w:val="3"/>
        <w:numPr>
          <w:ilvl w:val="0"/>
          <w:numId w:val="2"/>
        </w:numPr>
        <w:tabs>
          <w:tab w:val="left" w:pos="708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53C29">
        <w:rPr>
          <w:sz w:val="24"/>
          <w:szCs w:val="24"/>
        </w:rPr>
        <w:t>ереносимость препарата, которая тесно взаимосвязана с показателями пиковой ко</w:t>
      </w:r>
      <w:r w:rsidRPr="00153C29">
        <w:rPr>
          <w:sz w:val="24"/>
          <w:szCs w:val="24"/>
        </w:rPr>
        <w:t>н</w:t>
      </w:r>
      <w:r w:rsidRPr="00153C29">
        <w:rPr>
          <w:sz w:val="24"/>
          <w:szCs w:val="24"/>
        </w:rPr>
        <w:t xml:space="preserve">центрации активного компонента, после приема </w:t>
      </w:r>
      <w:proofErr w:type="spellStart"/>
      <w:r w:rsidRPr="00153C29">
        <w:rPr>
          <w:sz w:val="24"/>
          <w:szCs w:val="24"/>
        </w:rPr>
        <w:t>Моксонидина-ЛФ</w:t>
      </w:r>
      <w:proofErr w:type="spellEnd"/>
      <w:r w:rsidRPr="00153C29">
        <w:rPr>
          <w:sz w:val="24"/>
          <w:szCs w:val="24"/>
        </w:rPr>
        <w:t xml:space="preserve"> сопоставима с п</w:t>
      </w:r>
      <w:r w:rsidRPr="00153C29">
        <w:rPr>
          <w:sz w:val="24"/>
          <w:szCs w:val="24"/>
        </w:rPr>
        <w:t>о</w:t>
      </w:r>
      <w:r w:rsidRPr="00153C29">
        <w:rPr>
          <w:sz w:val="24"/>
          <w:szCs w:val="24"/>
        </w:rPr>
        <w:t xml:space="preserve">казателями переносимости </w:t>
      </w:r>
      <w:proofErr w:type="spellStart"/>
      <w:r w:rsidRPr="00153C29">
        <w:rPr>
          <w:sz w:val="24"/>
          <w:szCs w:val="24"/>
        </w:rPr>
        <w:t>Физиотенза</w:t>
      </w:r>
      <w:proofErr w:type="spellEnd"/>
      <w:r w:rsidRPr="00153C29">
        <w:rPr>
          <w:sz w:val="24"/>
          <w:szCs w:val="24"/>
        </w:rPr>
        <w:t>. Данное положение подтвердилось также о</w:t>
      </w:r>
      <w:r w:rsidRPr="00153C29">
        <w:rPr>
          <w:sz w:val="24"/>
          <w:szCs w:val="24"/>
        </w:rPr>
        <w:t>т</w:t>
      </w:r>
      <w:r w:rsidRPr="00153C29">
        <w:rPr>
          <w:sz w:val="24"/>
          <w:szCs w:val="24"/>
        </w:rPr>
        <w:t xml:space="preserve">сутствием острых нежелательных эффектов у добровольцев после приема как </w:t>
      </w:r>
      <w:proofErr w:type="spellStart"/>
      <w:r w:rsidRPr="00153C29">
        <w:rPr>
          <w:sz w:val="24"/>
          <w:szCs w:val="24"/>
        </w:rPr>
        <w:t>Мокс</w:t>
      </w:r>
      <w:r w:rsidRPr="00153C29">
        <w:rPr>
          <w:sz w:val="24"/>
          <w:szCs w:val="24"/>
        </w:rPr>
        <w:t>о</w:t>
      </w:r>
      <w:r w:rsidRPr="00153C29">
        <w:rPr>
          <w:sz w:val="24"/>
          <w:szCs w:val="24"/>
        </w:rPr>
        <w:t>нидина-ЛФ</w:t>
      </w:r>
      <w:proofErr w:type="spellEnd"/>
      <w:r w:rsidRPr="00153C29">
        <w:rPr>
          <w:sz w:val="24"/>
          <w:szCs w:val="24"/>
        </w:rPr>
        <w:t xml:space="preserve">, так и </w:t>
      </w:r>
      <w:proofErr w:type="spellStart"/>
      <w:r w:rsidRPr="00153C29">
        <w:rPr>
          <w:sz w:val="24"/>
          <w:szCs w:val="24"/>
        </w:rPr>
        <w:t>Физиотенза</w:t>
      </w:r>
      <w:proofErr w:type="spellEnd"/>
      <w:r w:rsidRPr="00153C29">
        <w:rPr>
          <w:sz w:val="24"/>
          <w:szCs w:val="24"/>
        </w:rPr>
        <w:t xml:space="preserve">.  </w:t>
      </w:r>
    </w:p>
    <w:p w:rsidR="00A33D80" w:rsidRPr="00B91CC1" w:rsidRDefault="00A33D80" w:rsidP="00A0678D">
      <w:pPr>
        <w:pStyle w:val="1"/>
        <w:tabs>
          <w:tab w:val="left" w:pos="708"/>
        </w:tabs>
        <w:spacing w:line="230" w:lineRule="auto"/>
        <w:rPr>
          <w:spacing w:val="-6"/>
          <w:kern w:val="26"/>
          <w:sz w:val="24"/>
          <w:szCs w:val="24"/>
        </w:rPr>
      </w:pPr>
    </w:p>
    <w:p w:rsidR="006B34B6" w:rsidRPr="00B91CC1" w:rsidRDefault="006B34B6" w:rsidP="00852773">
      <w:pPr>
        <w:rPr>
          <w:b/>
        </w:rPr>
      </w:pPr>
    </w:p>
    <w:p w:rsidR="00355CFB" w:rsidRPr="00B91CC1" w:rsidRDefault="003B6EDB" w:rsidP="00852773">
      <w:pPr>
        <w:rPr>
          <w:b/>
        </w:rPr>
      </w:pPr>
      <w:r w:rsidRPr="00B91CC1">
        <w:rPr>
          <w:b/>
        </w:rPr>
        <w:t>ЛИТЕРАТУРА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before="5" w:line="245" w:lineRule="exact"/>
        <w:ind w:firstLine="0"/>
        <w:jc w:val="left"/>
        <w:rPr>
          <w:rStyle w:val="FontStyle13"/>
          <w:sz w:val="24"/>
          <w:szCs w:val="24"/>
        </w:rPr>
      </w:pPr>
      <w:proofErr w:type="spellStart"/>
      <w:r w:rsidRPr="00B91CC1">
        <w:rPr>
          <w:rStyle w:val="FontStyle13"/>
          <w:sz w:val="24"/>
          <w:szCs w:val="24"/>
        </w:rPr>
        <w:t>Гланц</w:t>
      </w:r>
      <w:proofErr w:type="spellEnd"/>
      <w:r w:rsidRPr="00B91CC1">
        <w:rPr>
          <w:rStyle w:val="FontStyle13"/>
          <w:sz w:val="24"/>
          <w:szCs w:val="24"/>
        </w:rPr>
        <w:t xml:space="preserve"> С. Медико-биологическая статистика. Пер. с англ. - М., Практика, 1999.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r w:rsidRPr="00B91CC1">
        <w:rPr>
          <w:rStyle w:val="FontStyle13"/>
          <w:sz w:val="24"/>
          <w:szCs w:val="24"/>
        </w:rPr>
        <w:t xml:space="preserve">Государственная фармакопея Республики Беларусь. </w:t>
      </w:r>
      <w:r w:rsidRPr="00B91CC1">
        <w:rPr>
          <w:rStyle w:val="FontStyle13"/>
          <w:spacing w:val="-20"/>
          <w:sz w:val="24"/>
          <w:szCs w:val="24"/>
        </w:rPr>
        <w:t>Т.</w:t>
      </w:r>
      <w:r w:rsidRPr="00B91CC1">
        <w:rPr>
          <w:rStyle w:val="FontStyle13"/>
          <w:sz w:val="24"/>
          <w:szCs w:val="24"/>
        </w:rPr>
        <w:t xml:space="preserve"> 1. Общие методы контроля к</w:t>
      </w:r>
      <w:r w:rsidRPr="00B91CC1">
        <w:rPr>
          <w:rStyle w:val="FontStyle13"/>
          <w:sz w:val="24"/>
          <w:szCs w:val="24"/>
        </w:rPr>
        <w:t>а</w:t>
      </w:r>
      <w:r w:rsidRPr="00B91CC1">
        <w:rPr>
          <w:rStyle w:val="FontStyle13"/>
          <w:sz w:val="24"/>
          <w:szCs w:val="24"/>
        </w:rPr>
        <w:t>чества ле</w:t>
      </w:r>
      <w:r w:rsidRPr="00B91CC1">
        <w:rPr>
          <w:rStyle w:val="FontStyle13"/>
          <w:sz w:val="24"/>
          <w:szCs w:val="24"/>
        </w:rPr>
        <w:softHyphen/>
        <w:t xml:space="preserve">карственных средств. 5.8. </w:t>
      </w:r>
      <w:proofErr w:type="spellStart"/>
      <w:r w:rsidRPr="00B91CC1">
        <w:rPr>
          <w:rStyle w:val="FontStyle13"/>
          <w:sz w:val="24"/>
          <w:szCs w:val="24"/>
        </w:rPr>
        <w:t>Биодоступность</w:t>
      </w:r>
      <w:proofErr w:type="spellEnd"/>
      <w:r w:rsidRPr="00B91CC1">
        <w:rPr>
          <w:rStyle w:val="FontStyle13"/>
          <w:sz w:val="24"/>
          <w:szCs w:val="24"/>
        </w:rPr>
        <w:t xml:space="preserve"> и </w:t>
      </w:r>
      <w:proofErr w:type="spellStart"/>
      <w:r w:rsidRPr="00B91CC1">
        <w:rPr>
          <w:rStyle w:val="FontStyle13"/>
          <w:sz w:val="24"/>
          <w:szCs w:val="24"/>
        </w:rPr>
        <w:t>биоэквивалентность</w:t>
      </w:r>
      <w:proofErr w:type="spellEnd"/>
      <w:r w:rsidRPr="00B91CC1">
        <w:rPr>
          <w:rStyle w:val="FontStyle13"/>
          <w:sz w:val="24"/>
          <w:szCs w:val="24"/>
        </w:rPr>
        <w:t xml:space="preserve"> </w:t>
      </w:r>
      <w:proofErr w:type="spellStart"/>
      <w:r w:rsidRPr="00B91CC1">
        <w:rPr>
          <w:rStyle w:val="FontStyle13"/>
          <w:sz w:val="24"/>
          <w:szCs w:val="24"/>
        </w:rPr>
        <w:t>генерич</w:t>
      </w:r>
      <w:r w:rsidRPr="00B91CC1">
        <w:rPr>
          <w:rStyle w:val="FontStyle13"/>
          <w:sz w:val="24"/>
          <w:szCs w:val="24"/>
        </w:rPr>
        <w:t>е</w:t>
      </w:r>
      <w:r w:rsidRPr="00B91CC1">
        <w:rPr>
          <w:rStyle w:val="FontStyle13"/>
          <w:sz w:val="24"/>
          <w:szCs w:val="24"/>
        </w:rPr>
        <w:t>ских</w:t>
      </w:r>
      <w:proofErr w:type="spellEnd"/>
      <w:r w:rsidRPr="00B91CC1">
        <w:rPr>
          <w:rStyle w:val="FontStyle13"/>
          <w:sz w:val="24"/>
          <w:szCs w:val="24"/>
        </w:rPr>
        <w:t xml:space="preserve"> лекарственных средств. / Центр экспертиз и испытаний в здравоохранении; </w:t>
      </w:r>
      <w:proofErr w:type="gramStart"/>
      <w:r w:rsidRPr="00B91CC1">
        <w:rPr>
          <w:rStyle w:val="FontStyle13"/>
          <w:sz w:val="24"/>
          <w:szCs w:val="24"/>
        </w:rPr>
        <w:t>под</w:t>
      </w:r>
      <w:proofErr w:type="gramEnd"/>
      <w:r w:rsidRPr="00B91CC1">
        <w:rPr>
          <w:rStyle w:val="FontStyle13"/>
          <w:sz w:val="24"/>
          <w:szCs w:val="24"/>
        </w:rPr>
        <w:t xml:space="preserve"> общ. Ред. Г.В. </w:t>
      </w:r>
      <w:proofErr w:type="spellStart"/>
      <w:r w:rsidRPr="00B91CC1">
        <w:rPr>
          <w:rStyle w:val="FontStyle13"/>
          <w:sz w:val="24"/>
          <w:szCs w:val="24"/>
        </w:rPr>
        <w:t>Годовальникова</w:t>
      </w:r>
      <w:proofErr w:type="spellEnd"/>
      <w:r w:rsidRPr="00B91CC1">
        <w:rPr>
          <w:rStyle w:val="FontStyle13"/>
          <w:sz w:val="24"/>
          <w:szCs w:val="24"/>
        </w:rPr>
        <w:t xml:space="preserve"> </w:t>
      </w:r>
      <w:proofErr w:type="gramStart"/>
      <w:r w:rsidRPr="00B91CC1">
        <w:rPr>
          <w:rStyle w:val="FontStyle13"/>
          <w:sz w:val="24"/>
          <w:szCs w:val="24"/>
        </w:rPr>
        <w:t>-М</w:t>
      </w:r>
      <w:proofErr w:type="gramEnd"/>
      <w:r w:rsidRPr="00B91CC1">
        <w:rPr>
          <w:rStyle w:val="FontStyle13"/>
          <w:sz w:val="24"/>
          <w:szCs w:val="24"/>
        </w:rPr>
        <w:t>н.: Минский государственный ПТК полиграфии, 2006. - С. 580-597.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proofErr w:type="spellStart"/>
      <w:r w:rsidRPr="00B91CC1">
        <w:rPr>
          <w:rStyle w:val="FontStyle13"/>
          <w:sz w:val="24"/>
          <w:szCs w:val="24"/>
        </w:rPr>
        <w:t>Каркищенко</w:t>
      </w:r>
      <w:proofErr w:type="spellEnd"/>
      <w:r w:rsidRPr="00B91CC1">
        <w:rPr>
          <w:rStyle w:val="FontStyle13"/>
          <w:sz w:val="24"/>
          <w:szCs w:val="24"/>
        </w:rPr>
        <w:t xml:space="preserve"> Н.Н., </w:t>
      </w:r>
      <w:proofErr w:type="spellStart"/>
      <w:r w:rsidRPr="00B91CC1">
        <w:rPr>
          <w:rStyle w:val="FontStyle13"/>
          <w:sz w:val="24"/>
          <w:szCs w:val="24"/>
        </w:rPr>
        <w:t>Хоронько</w:t>
      </w:r>
      <w:proofErr w:type="spellEnd"/>
      <w:r w:rsidRPr="00B91CC1">
        <w:rPr>
          <w:rStyle w:val="FontStyle13"/>
          <w:sz w:val="24"/>
          <w:szCs w:val="24"/>
        </w:rPr>
        <w:t xml:space="preserve"> В.В., Сергеева С.А., </w:t>
      </w:r>
      <w:proofErr w:type="spellStart"/>
      <w:r w:rsidRPr="00B91CC1">
        <w:rPr>
          <w:rStyle w:val="FontStyle13"/>
          <w:sz w:val="24"/>
          <w:szCs w:val="24"/>
        </w:rPr>
        <w:t>Каркищенко</w:t>
      </w:r>
      <w:proofErr w:type="spellEnd"/>
      <w:r w:rsidRPr="00B91CC1">
        <w:rPr>
          <w:rStyle w:val="FontStyle13"/>
          <w:sz w:val="24"/>
          <w:szCs w:val="24"/>
        </w:rPr>
        <w:t xml:space="preserve"> В.Н. </w:t>
      </w:r>
      <w:proofErr w:type="spellStart"/>
      <w:r w:rsidRPr="00B91CC1">
        <w:rPr>
          <w:rStyle w:val="FontStyle13"/>
          <w:sz w:val="24"/>
          <w:szCs w:val="24"/>
        </w:rPr>
        <w:t>Фармакокинетика</w:t>
      </w:r>
      <w:proofErr w:type="spellEnd"/>
      <w:r w:rsidRPr="00B91CC1">
        <w:rPr>
          <w:rStyle w:val="FontStyle13"/>
          <w:sz w:val="24"/>
          <w:szCs w:val="24"/>
        </w:rPr>
        <w:t xml:space="preserve"> (Серия «Гиппократ») - Ростов </w:t>
      </w:r>
      <w:proofErr w:type="spellStart"/>
      <w:r w:rsidRPr="00B91CC1">
        <w:rPr>
          <w:rStyle w:val="FontStyle13"/>
          <w:sz w:val="24"/>
          <w:szCs w:val="24"/>
        </w:rPr>
        <w:t>н</w:t>
      </w:r>
      <w:proofErr w:type="spellEnd"/>
      <w:r w:rsidRPr="00B91CC1">
        <w:rPr>
          <w:rStyle w:val="FontStyle13"/>
          <w:sz w:val="24"/>
          <w:szCs w:val="24"/>
        </w:rPr>
        <w:t xml:space="preserve">/Д.: Феникс, 2001. - 384 </w:t>
      </w:r>
      <w:proofErr w:type="gramStart"/>
      <w:r w:rsidRPr="00B91CC1">
        <w:rPr>
          <w:rStyle w:val="FontStyle13"/>
          <w:sz w:val="24"/>
          <w:szCs w:val="24"/>
        </w:rPr>
        <w:t>с</w:t>
      </w:r>
      <w:proofErr w:type="gramEnd"/>
      <w:r w:rsidRPr="00B91CC1">
        <w:rPr>
          <w:rStyle w:val="FontStyle13"/>
          <w:sz w:val="24"/>
          <w:szCs w:val="24"/>
        </w:rPr>
        <w:t>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r w:rsidRPr="00B91CC1">
        <w:rPr>
          <w:rStyle w:val="FontStyle13"/>
          <w:sz w:val="24"/>
          <w:szCs w:val="24"/>
        </w:rPr>
        <w:t xml:space="preserve">Пиотровский В.К. Об </w:t>
      </w:r>
      <w:proofErr w:type="spellStart"/>
      <w:r w:rsidRPr="00B91CC1">
        <w:rPr>
          <w:rStyle w:val="FontStyle13"/>
          <w:sz w:val="24"/>
          <w:szCs w:val="24"/>
        </w:rPr>
        <w:t>определениии</w:t>
      </w:r>
      <w:proofErr w:type="spellEnd"/>
      <w:r w:rsidRPr="00B91CC1">
        <w:rPr>
          <w:rStyle w:val="FontStyle13"/>
          <w:sz w:val="24"/>
          <w:szCs w:val="24"/>
        </w:rPr>
        <w:t xml:space="preserve"> начального объема распределения лекарственных веществ // Хим. Фарм. Журн. - 1985. - </w:t>
      </w:r>
      <w:r w:rsidRPr="00B91CC1">
        <w:rPr>
          <w:rStyle w:val="FontStyle13"/>
          <w:spacing w:val="-20"/>
          <w:sz w:val="24"/>
          <w:szCs w:val="24"/>
        </w:rPr>
        <w:t>Т.</w:t>
      </w:r>
      <w:r w:rsidRPr="00B91CC1">
        <w:rPr>
          <w:rStyle w:val="FontStyle13"/>
          <w:sz w:val="24"/>
          <w:szCs w:val="24"/>
        </w:rPr>
        <w:t xml:space="preserve"> 19, №7. - С. 782-790.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r w:rsidRPr="00B91CC1">
        <w:rPr>
          <w:rStyle w:val="FontStyle13"/>
          <w:sz w:val="24"/>
          <w:szCs w:val="24"/>
        </w:rPr>
        <w:t>Пиотровский В.К. Фармакокинетические стохастические модели: обоснование и пр</w:t>
      </w:r>
      <w:r w:rsidRPr="00B91CC1">
        <w:rPr>
          <w:rStyle w:val="FontStyle13"/>
          <w:sz w:val="24"/>
          <w:szCs w:val="24"/>
        </w:rPr>
        <w:t>и</w:t>
      </w:r>
      <w:r w:rsidRPr="00B91CC1">
        <w:rPr>
          <w:rStyle w:val="FontStyle13"/>
          <w:sz w:val="24"/>
          <w:szCs w:val="24"/>
        </w:rPr>
        <w:t xml:space="preserve">менение в исследованиях </w:t>
      </w:r>
      <w:proofErr w:type="spellStart"/>
      <w:r w:rsidRPr="00B91CC1">
        <w:rPr>
          <w:rStyle w:val="FontStyle13"/>
          <w:sz w:val="24"/>
          <w:szCs w:val="24"/>
        </w:rPr>
        <w:t>фармакокинетики</w:t>
      </w:r>
      <w:proofErr w:type="spellEnd"/>
      <w:r w:rsidRPr="00B91CC1">
        <w:rPr>
          <w:rStyle w:val="FontStyle13"/>
          <w:sz w:val="24"/>
          <w:szCs w:val="24"/>
        </w:rPr>
        <w:t xml:space="preserve"> кардиологических лекарственных средств. - </w:t>
      </w:r>
      <w:proofErr w:type="spellStart"/>
      <w:r w:rsidRPr="00B91CC1">
        <w:rPr>
          <w:rStyle w:val="FontStyle13"/>
          <w:sz w:val="24"/>
          <w:szCs w:val="24"/>
        </w:rPr>
        <w:t>Автореф</w:t>
      </w:r>
      <w:proofErr w:type="spellEnd"/>
      <w:r w:rsidRPr="00B91CC1">
        <w:rPr>
          <w:rStyle w:val="FontStyle13"/>
          <w:sz w:val="24"/>
          <w:szCs w:val="24"/>
        </w:rPr>
        <w:t xml:space="preserve">. </w:t>
      </w:r>
      <w:proofErr w:type="spellStart"/>
      <w:r w:rsidRPr="00B91CC1">
        <w:rPr>
          <w:rStyle w:val="FontStyle13"/>
          <w:sz w:val="24"/>
          <w:szCs w:val="24"/>
        </w:rPr>
        <w:t>дисс</w:t>
      </w:r>
      <w:proofErr w:type="spellEnd"/>
      <w:r w:rsidRPr="00B91CC1">
        <w:rPr>
          <w:rStyle w:val="FontStyle13"/>
          <w:sz w:val="24"/>
          <w:szCs w:val="24"/>
        </w:rPr>
        <w:t>. ... д-ра биол. наук: 14.00.25</w:t>
      </w:r>
      <w:proofErr w:type="gramStart"/>
      <w:r w:rsidRPr="00B91CC1">
        <w:rPr>
          <w:rStyle w:val="FontStyle13"/>
          <w:sz w:val="24"/>
          <w:szCs w:val="24"/>
        </w:rPr>
        <w:t xml:space="preserve"> / Р</w:t>
      </w:r>
      <w:proofErr w:type="gramEnd"/>
      <w:r w:rsidRPr="00B91CC1">
        <w:rPr>
          <w:rStyle w:val="FontStyle13"/>
          <w:sz w:val="24"/>
          <w:szCs w:val="24"/>
        </w:rPr>
        <w:t xml:space="preserve">ос. АМН НИИ Фармакологии - М. 1988. - 39 </w:t>
      </w:r>
      <w:proofErr w:type="gramStart"/>
      <w:r w:rsidRPr="00B91CC1">
        <w:rPr>
          <w:rStyle w:val="FontStyle13"/>
          <w:sz w:val="24"/>
          <w:szCs w:val="24"/>
        </w:rPr>
        <w:t>с</w:t>
      </w:r>
      <w:proofErr w:type="gramEnd"/>
      <w:r w:rsidRPr="00B91CC1">
        <w:rPr>
          <w:rStyle w:val="FontStyle13"/>
          <w:sz w:val="24"/>
          <w:szCs w:val="24"/>
        </w:rPr>
        <w:t>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r w:rsidRPr="00B91CC1">
        <w:rPr>
          <w:rStyle w:val="FontStyle13"/>
          <w:sz w:val="24"/>
          <w:szCs w:val="24"/>
        </w:rPr>
        <w:t xml:space="preserve">Проведение качественных исследований </w:t>
      </w:r>
      <w:proofErr w:type="spellStart"/>
      <w:r w:rsidRPr="00B91CC1">
        <w:rPr>
          <w:rStyle w:val="FontStyle13"/>
          <w:sz w:val="24"/>
          <w:szCs w:val="24"/>
        </w:rPr>
        <w:t>биоэквивалентности</w:t>
      </w:r>
      <w:proofErr w:type="spellEnd"/>
      <w:r w:rsidRPr="00B91CC1">
        <w:rPr>
          <w:rStyle w:val="FontStyle13"/>
          <w:sz w:val="24"/>
          <w:szCs w:val="24"/>
        </w:rPr>
        <w:t xml:space="preserve"> лекарственных средств. Методические указания</w:t>
      </w:r>
      <w:proofErr w:type="gramStart"/>
      <w:r w:rsidRPr="00B91CC1">
        <w:rPr>
          <w:rStyle w:val="FontStyle13"/>
          <w:sz w:val="24"/>
          <w:szCs w:val="24"/>
        </w:rPr>
        <w:t xml:space="preserve"> / П</w:t>
      </w:r>
      <w:proofErr w:type="gramEnd"/>
      <w:r w:rsidRPr="00B91CC1">
        <w:rPr>
          <w:rStyle w:val="FontStyle13"/>
          <w:sz w:val="24"/>
          <w:szCs w:val="24"/>
        </w:rPr>
        <w:t xml:space="preserve">од ред. В.Г </w:t>
      </w:r>
      <w:proofErr w:type="spellStart"/>
      <w:r w:rsidRPr="00B91CC1">
        <w:rPr>
          <w:rStyle w:val="FontStyle13"/>
          <w:sz w:val="24"/>
          <w:szCs w:val="24"/>
        </w:rPr>
        <w:t>Кукеса</w:t>
      </w:r>
      <w:proofErr w:type="spellEnd"/>
      <w:r w:rsidRPr="00B91CC1">
        <w:rPr>
          <w:rStyle w:val="FontStyle13"/>
          <w:sz w:val="24"/>
          <w:szCs w:val="24"/>
        </w:rPr>
        <w:t xml:space="preserve">, А.А. Фирсова, А.К. Стародубцева, В.П. </w:t>
      </w:r>
      <w:proofErr w:type="spellStart"/>
      <w:r w:rsidRPr="00B91CC1">
        <w:rPr>
          <w:rStyle w:val="FontStyle13"/>
          <w:sz w:val="24"/>
          <w:szCs w:val="24"/>
        </w:rPr>
        <w:t>Жердева</w:t>
      </w:r>
      <w:proofErr w:type="spellEnd"/>
      <w:r w:rsidRPr="00B91CC1">
        <w:rPr>
          <w:rStyle w:val="FontStyle13"/>
          <w:sz w:val="24"/>
          <w:szCs w:val="24"/>
        </w:rPr>
        <w:t>: Утверждены МЗ РФ 10.08.04. - М., 2004.-43 с.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r w:rsidRPr="00B91CC1">
        <w:rPr>
          <w:rStyle w:val="FontStyle13"/>
          <w:sz w:val="24"/>
          <w:szCs w:val="24"/>
        </w:rPr>
        <w:t>Руководство 42-7.1:2005 «Руководство по клиническим исследованиям. Лекарстве</w:t>
      </w:r>
      <w:r w:rsidRPr="00B91CC1">
        <w:rPr>
          <w:rStyle w:val="FontStyle13"/>
          <w:sz w:val="24"/>
          <w:szCs w:val="24"/>
        </w:rPr>
        <w:t>н</w:t>
      </w:r>
      <w:r w:rsidRPr="00B91CC1">
        <w:rPr>
          <w:rStyle w:val="FontStyle13"/>
          <w:sz w:val="24"/>
          <w:szCs w:val="24"/>
        </w:rPr>
        <w:t xml:space="preserve">ные средства. Исследование </w:t>
      </w:r>
      <w:proofErr w:type="spellStart"/>
      <w:r w:rsidRPr="00B91CC1">
        <w:rPr>
          <w:rStyle w:val="FontStyle13"/>
          <w:sz w:val="24"/>
          <w:szCs w:val="24"/>
        </w:rPr>
        <w:t>биоэквивалентности</w:t>
      </w:r>
      <w:proofErr w:type="spellEnd"/>
      <w:r w:rsidRPr="00B91CC1">
        <w:rPr>
          <w:rStyle w:val="FontStyle13"/>
          <w:sz w:val="24"/>
          <w:szCs w:val="24"/>
        </w:rPr>
        <w:t xml:space="preserve"> и </w:t>
      </w:r>
      <w:proofErr w:type="spellStart"/>
      <w:r w:rsidRPr="00B91CC1">
        <w:rPr>
          <w:rStyle w:val="FontStyle13"/>
          <w:sz w:val="24"/>
          <w:szCs w:val="24"/>
        </w:rPr>
        <w:t>биоэквивалентности</w:t>
      </w:r>
      <w:proofErr w:type="spellEnd"/>
      <w:r w:rsidRPr="00B91CC1">
        <w:rPr>
          <w:rStyle w:val="FontStyle13"/>
          <w:sz w:val="24"/>
          <w:szCs w:val="24"/>
        </w:rPr>
        <w:t>» - Министе</w:t>
      </w:r>
      <w:r w:rsidRPr="00B91CC1">
        <w:rPr>
          <w:rStyle w:val="FontStyle13"/>
          <w:sz w:val="24"/>
          <w:szCs w:val="24"/>
        </w:rPr>
        <w:t>р</w:t>
      </w:r>
      <w:r w:rsidRPr="00B91CC1">
        <w:rPr>
          <w:rStyle w:val="FontStyle13"/>
          <w:sz w:val="24"/>
          <w:szCs w:val="24"/>
        </w:rPr>
        <w:t xml:space="preserve">ство здравоохранения Украины, Киев. - 2005 </w:t>
      </w:r>
      <w:r w:rsidRPr="00B91CC1">
        <w:rPr>
          <w:rStyle w:val="FontStyle13"/>
          <w:spacing w:val="-20"/>
          <w:sz w:val="24"/>
          <w:szCs w:val="24"/>
        </w:rPr>
        <w:t>г.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r w:rsidRPr="00B91CC1">
        <w:rPr>
          <w:rStyle w:val="FontStyle13"/>
          <w:sz w:val="24"/>
          <w:szCs w:val="24"/>
        </w:rPr>
        <w:t>Сергиенко В.И., Бондарева И.Б. Математическая статистика в клинических исследов</w:t>
      </w:r>
      <w:r w:rsidRPr="00B91CC1">
        <w:rPr>
          <w:rStyle w:val="FontStyle13"/>
          <w:sz w:val="24"/>
          <w:szCs w:val="24"/>
        </w:rPr>
        <w:t>а</w:t>
      </w:r>
      <w:r w:rsidRPr="00B91CC1">
        <w:rPr>
          <w:rStyle w:val="FontStyle13"/>
          <w:sz w:val="24"/>
          <w:szCs w:val="24"/>
        </w:rPr>
        <w:t xml:space="preserve">ниях. - М.: ГЭОТАР МЕДИЦИНА, 2000. - 256 </w:t>
      </w:r>
      <w:proofErr w:type="gramStart"/>
      <w:r w:rsidRPr="00B91CC1">
        <w:rPr>
          <w:rStyle w:val="FontStyle13"/>
          <w:sz w:val="24"/>
          <w:szCs w:val="24"/>
        </w:rPr>
        <w:t>с</w:t>
      </w:r>
      <w:proofErr w:type="gramEnd"/>
      <w:r w:rsidRPr="00B91CC1">
        <w:rPr>
          <w:rStyle w:val="FontStyle13"/>
          <w:sz w:val="24"/>
          <w:szCs w:val="24"/>
        </w:rPr>
        <w:t>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firstLine="0"/>
        <w:jc w:val="left"/>
        <w:rPr>
          <w:rStyle w:val="FontStyle13"/>
          <w:sz w:val="24"/>
          <w:szCs w:val="24"/>
        </w:rPr>
      </w:pPr>
      <w:r w:rsidRPr="00B91CC1">
        <w:rPr>
          <w:rStyle w:val="FontStyle13"/>
          <w:sz w:val="24"/>
          <w:szCs w:val="24"/>
        </w:rPr>
        <w:t xml:space="preserve">Соловьев В.Н., Фирсов А.А., Филов В.А. </w:t>
      </w:r>
      <w:proofErr w:type="spellStart"/>
      <w:r w:rsidRPr="00B91CC1">
        <w:rPr>
          <w:rStyle w:val="FontStyle13"/>
          <w:sz w:val="24"/>
          <w:szCs w:val="24"/>
        </w:rPr>
        <w:t>Фармакокинетика</w:t>
      </w:r>
      <w:proofErr w:type="spellEnd"/>
      <w:r w:rsidRPr="00B91CC1">
        <w:rPr>
          <w:rStyle w:val="FontStyle13"/>
          <w:sz w:val="24"/>
          <w:szCs w:val="24"/>
        </w:rPr>
        <w:t xml:space="preserve"> (руководство). М., "Мед</w:t>
      </w:r>
      <w:r w:rsidRPr="00B91CC1">
        <w:rPr>
          <w:rStyle w:val="FontStyle13"/>
          <w:sz w:val="24"/>
          <w:szCs w:val="24"/>
        </w:rPr>
        <w:t>и</w:t>
      </w:r>
      <w:r w:rsidRPr="00B91CC1">
        <w:rPr>
          <w:rStyle w:val="FontStyle13"/>
          <w:sz w:val="24"/>
          <w:szCs w:val="24"/>
        </w:rPr>
        <w:t>цина", 1980.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  <w:lang w:val="en-US"/>
        </w:rPr>
      </w:pPr>
      <w:proofErr w:type="spellStart"/>
      <w:r w:rsidRPr="00B91CC1">
        <w:rPr>
          <w:rStyle w:val="FontStyle13"/>
          <w:sz w:val="24"/>
          <w:szCs w:val="24"/>
          <w:lang w:val="en-US" w:eastAsia="en-US"/>
        </w:rPr>
        <w:t>Bioavailiability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 assessment from pharmacologic data: Method and clinical evaluation / </w:t>
      </w:r>
      <w:r w:rsidRPr="00B91CC1">
        <w:rPr>
          <w:rStyle w:val="FontStyle13"/>
          <w:spacing w:val="-20"/>
          <w:sz w:val="24"/>
          <w:szCs w:val="24"/>
          <w:lang w:val="en-US" w:eastAsia="en-US"/>
        </w:rPr>
        <w:t>G.</w:t>
      </w:r>
      <w:r w:rsidRPr="00B91CC1">
        <w:rPr>
          <w:rStyle w:val="FontStyle13"/>
          <w:sz w:val="24"/>
          <w:szCs w:val="24"/>
          <w:lang w:val="en-US" w:eastAsia="en-US"/>
        </w:rPr>
        <w:t xml:space="preserve"> </w:t>
      </w:r>
      <w:proofErr w:type="spellStart"/>
      <w:r w:rsidRPr="00B91CC1">
        <w:rPr>
          <w:rStyle w:val="FontStyle13"/>
          <w:sz w:val="24"/>
          <w:szCs w:val="24"/>
          <w:lang w:val="en-US" w:eastAsia="en-US"/>
        </w:rPr>
        <w:t>Stagni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, A.M.M. Shepherd, </w:t>
      </w:r>
      <w:proofErr w:type="spellStart"/>
      <w:r w:rsidRPr="00B91CC1">
        <w:rPr>
          <w:rStyle w:val="FontStyle13"/>
          <w:sz w:val="24"/>
          <w:szCs w:val="24"/>
          <w:lang w:val="en-US" w:eastAsia="en-US"/>
        </w:rPr>
        <w:t>Yanjuan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 Liu, W.R. Gillespie // J. </w:t>
      </w:r>
      <w:proofErr w:type="spellStart"/>
      <w:r w:rsidRPr="00B91CC1">
        <w:rPr>
          <w:rStyle w:val="FontStyle13"/>
          <w:sz w:val="24"/>
          <w:szCs w:val="24"/>
          <w:lang w:val="en-US" w:eastAsia="en-US"/>
        </w:rPr>
        <w:t>Pharmacokinet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. </w:t>
      </w:r>
      <w:proofErr w:type="spellStart"/>
      <w:r w:rsidRPr="00B91CC1">
        <w:rPr>
          <w:rStyle w:val="FontStyle13"/>
          <w:sz w:val="24"/>
          <w:szCs w:val="24"/>
          <w:lang w:val="en-US" w:eastAsia="en-US"/>
        </w:rPr>
        <w:t>Biopharm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. - 1997. - Vol. 25, №3. - </w:t>
      </w:r>
      <w:r w:rsidRPr="00B91CC1">
        <w:rPr>
          <w:rStyle w:val="FontStyle13"/>
          <w:spacing w:val="-20"/>
          <w:sz w:val="24"/>
          <w:szCs w:val="24"/>
          <w:lang w:val="en-US" w:eastAsia="en-US"/>
        </w:rPr>
        <w:t>P.</w:t>
      </w:r>
      <w:r w:rsidRPr="00B91CC1">
        <w:rPr>
          <w:rStyle w:val="FontStyle13"/>
          <w:sz w:val="24"/>
          <w:szCs w:val="24"/>
          <w:lang w:val="en-US" w:eastAsia="en-US"/>
        </w:rPr>
        <w:t xml:space="preserve"> 349-362.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  <w:lang w:val="en-US"/>
        </w:rPr>
      </w:pPr>
      <w:r w:rsidRPr="00B91CC1">
        <w:rPr>
          <w:rStyle w:val="FontStyle13"/>
          <w:sz w:val="24"/>
          <w:szCs w:val="24"/>
          <w:lang w:val="en-US" w:eastAsia="en-US"/>
        </w:rPr>
        <w:t>CPMP/EWP/QWP/1401/98Rev.1 Guidance on the Investigation of Bioequivalence. - Lo</w:t>
      </w:r>
      <w:r w:rsidRPr="00B91CC1">
        <w:rPr>
          <w:rStyle w:val="FontStyle13"/>
          <w:sz w:val="24"/>
          <w:szCs w:val="24"/>
          <w:lang w:val="en-US" w:eastAsia="en-US"/>
        </w:rPr>
        <w:t>n</w:t>
      </w:r>
      <w:r w:rsidRPr="00B91CC1">
        <w:rPr>
          <w:rStyle w:val="FontStyle13"/>
          <w:sz w:val="24"/>
          <w:szCs w:val="24"/>
          <w:lang w:val="en-US" w:eastAsia="en-US"/>
        </w:rPr>
        <w:t xml:space="preserve">don, 2010. - </w:t>
      </w:r>
      <w:r w:rsidRPr="00B91CC1">
        <w:rPr>
          <w:rStyle w:val="FontStyle13"/>
          <w:spacing w:val="-20"/>
          <w:sz w:val="24"/>
          <w:szCs w:val="24"/>
          <w:lang w:val="en-US" w:eastAsia="en-US"/>
        </w:rPr>
        <w:t xml:space="preserve">P. </w:t>
      </w:r>
      <w:r w:rsidRPr="00B91CC1">
        <w:rPr>
          <w:rStyle w:val="FontStyle13"/>
          <w:sz w:val="24"/>
          <w:szCs w:val="24"/>
          <w:lang w:val="en-US" w:eastAsia="en-US"/>
        </w:rPr>
        <w:t>1-27.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proofErr w:type="spellStart"/>
      <w:r w:rsidRPr="00B91CC1">
        <w:rPr>
          <w:rStyle w:val="FontStyle13"/>
          <w:sz w:val="24"/>
          <w:szCs w:val="24"/>
          <w:lang w:val="en-US" w:eastAsia="en-US"/>
        </w:rPr>
        <w:t>Dvorchik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 B.H., </w:t>
      </w:r>
      <w:proofErr w:type="spellStart"/>
      <w:r w:rsidRPr="00B91CC1">
        <w:rPr>
          <w:rStyle w:val="FontStyle13"/>
          <w:sz w:val="24"/>
          <w:szCs w:val="24"/>
          <w:lang w:val="en-US" w:eastAsia="en-US"/>
        </w:rPr>
        <w:t>Vesell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 E.S. Significance of error associated with use of the one-compartment formula to calculate clearance of thirty-eight drugs // </w:t>
      </w:r>
      <w:proofErr w:type="spellStart"/>
      <w:r w:rsidRPr="00B91CC1">
        <w:rPr>
          <w:rStyle w:val="FontStyle13"/>
          <w:sz w:val="24"/>
          <w:szCs w:val="24"/>
          <w:lang w:val="en-US" w:eastAsia="en-US"/>
        </w:rPr>
        <w:t>Clin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. </w:t>
      </w:r>
      <w:proofErr w:type="spellStart"/>
      <w:r w:rsidRPr="00B91CC1">
        <w:rPr>
          <w:rStyle w:val="FontStyle13"/>
          <w:sz w:val="24"/>
          <w:szCs w:val="24"/>
          <w:lang w:val="en-US" w:eastAsia="en-US"/>
        </w:rPr>
        <w:t>Pharmacol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. Then </w:t>
      </w:r>
      <w:r w:rsidRPr="00B91CC1">
        <w:rPr>
          <w:rStyle w:val="FontStyle13"/>
          <w:sz w:val="24"/>
          <w:szCs w:val="24"/>
          <w:lang w:eastAsia="en-US"/>
        </w:rPr>
        <w:t xml:space="preserve">- 1978. </w:t>
      </w:r>
      <w:r w:rsidRPr="00B91CC1">
        <w:rPr>
          <w:rStyle w:val="FontStyle13"/>
          <w:sz w:val="24"/>
          <w:szCs w:val="24"/>
          <w:lang w:val="en-US" w:eastAsia="en-US"/>
        </w:rPr>
        <w:t xml:space="preserve">- Vol. </w:t>
      </w:r>
      <w:r w:rsidRPr="00B91CC1">
        <w:rPr>
          <w:rStyle w:val="FontStyle13"/>
          <w:sz w:val="24"/>
          <w:szCs w:val="24"/>
          <w:lang w:eastAsia="en-US"/>
        </w:rPr>
        <w:t>23</w:t>
      </w:r>
      <w:proofErr w:type="gramStart"/>
      <w:r w:rsidRPr="00B91CC1">
        <w:rPr>
          <w:rStyle w:val="FontStyle13"/>
          <w:sz w:val="24"/>
          <w:szCs w:val="24"/>
          <w:lang w:eastAsia="en-US"/>
        </w:rPr>
        <w:t>,</w:t>
      </w:r>
      <w:r w:rsidRPr="00B91CC1">
        <w:rPr>
          <w:rStyle w:val="FontStyle13"/>
          <w:sz w:val="24"/>
          <w:szCs w:val="24"/>
          <w:vertAlign w:val="superscript"/>
          <w:lang w:val="en-US" w:eastAsia="en-US"/>
        </w:rPr>
        <w:t>1</w:t>
      </w:r>
      <w:r w:rsidRPr="00B91CC1">
        <w:rPr>
          <w:rStyle w:val="FontStyle13"/>
          <w:sz w:val="24"/>
          <w:szCs w:val="24"/>
          <w:lang w:val="en-US" w:eastAsia="en-US"/>
        </w:rPr>
        <w:t>6</w:t>
      </w:r>
      <w:proofErr w:type="gramEnd"/>
      <w:r w:rsidRPr="00B91CC1">
        <w:rPr>
          <w:rStyle w:val="FontStyle13"/>
          <w:sz w:val="24"/>
          <w:szCs w:val="24"/>
          <w:lang w:val="en-US" w:eastAsia="en-US"/>
        </w:rPr>
        <w:t xml:space="preserve">. </w:t>
      </w:r>
      <w:r w:rsidRPr="00B91CC1">
        <w:rPr>
          <w:rStyle w:val="FontStyle13"/>
          <w:sz w:val="24"/>
          <w:szCs w:val="24"/>
          <w:lang w:eastAsia="en-US"/>
        </w:rPr>
        <w:t xml:space="preserve">- </w:t>
      </w:r>
      <w:r w:rsidRPr="00B91CC1">
        <w:rPr>
          <w:rStyle w:val="FontStyle13"/>
          <w:sz w:val="24"/>
          <w:szCs w:val="24"/>
          <w:lang w:val="en-US" w:eastAsia="en-US"/>
        </w:rPr>
        <w:t xml:space="preserve">P </w:t>
      </w:r>
      <w:r w:rsidRPr="00B91CC1">
        <w:rPr>
          <w:rStyle w:val="FontStyle13"/>
          <w:sz w:val="24"/>
          <w:szCs w:val="24"/>
          <w:lang w:eastAsia="en-US"/>
        </w:rPr>
        <w:t>617-623.</w:t>
      </w:r>
    </w:p>
    <w:p w:rsidR="006350F4" w:rsidRPr="00B91CC1" w:rsidRDefault="006350F4" w:rsidP="00D27D6C">
      <w:pPr>
        <w:pStyle w:val="Style2"/>
        <w:widowControl/>
        <w:numPr>
          <w:ilvl w:val="0"/>
          <w:numId w:val="3"/>
        </w:numPr>
        <w:tabs>
          <w:tab w:val="left" w:pos="360"/>
        </w:tabs>
        <w:spacing w:line="245" w:lineRule="exact"/>
        <w:ind w:left="360" w:hanging="360"/>
        <w:rPr>
          <w:rStyle w:val="FontStyle13"/>
          <w:sz w:val="24"/>
          <w:szCs w:val="24"/>
        </w:rPr>
      </w:pPr>
      <w:proofErr w:type="spellStart"/>
      <w:r w:rsidRPr="00B91CC1">
        <w:rPr>
          <w:rStyle w:val="FontStyle13"/>
          <w:sz w:val="24"/>
          <w:szCs w:val="24"/>
          <w:lang w:val="en-US" w:eastAsia="en-US"/>
        </w:rPr>
        <w:t>Greenblatt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 D.J., Koch-Weser J. Clinical Pharmacokinetics (Second of Two Parts) // NEJM.- Nov. 6.-1975.-Vol. 293.-p. </w:t>
      </w:r>
      <w:r w:rsidRPr="00B91CC1">
        <w:rPr>
          <w:rStyle w:val="FontStyle13"/>
          <w:sz w:val="24"/>
          <w:szCs w:val="24"/>
          <w:lang w:eastAsia="en-US"/>
        </w:rPr>
        <w:t>964-970</w:t>
      </w:r>
    </w:p>
    <w:p w:rsidR="006350F4" w:rsidRPr="00B91CC1" w:rsidRDefault="006350F4" w:rsidP="00D27D6C">
      <w:pPr>
        <w:pStyle w:val="Style2"/>
        <w:widowControl/>
        <w:numPr>
          <w:ilvl w:val="0"/>
          <w:numId w:val="4"/>
        </w:numPr>
        <w:tabs>
          <w:tab w:val="left" w:pos="355"/>
        </w:tabs>
        <w:spacing w:line="240" w:lineRule="exact"/>
        <w:ind w:left="355" w:hanging="355"/>
        <w:rPr>
          <w:rStyle w:val="FontStyle13"/>
          <w:sz w:val="24"/>
          <w:szCs w:val="24"/>
          <w:lang w:val="en-US"/>
        </w:rPr>
      </w:pPr>
      <w:r w:rsidRPr="00B91CC1">
        <w:rPr>
          <w:rStyle w:val="FontStyle13"/>
          <w:sz w:val="24"/>
          <w:szCs w:val="24"/>
          <w:lang w:val="en-US" w:eastAsia="en-US"/>
        </w:rPr>
        <w:t xml:space="preserve">Pharmacokinetics. Theory and methodology / sect. ed. M. Rowland, </w:t>
      </w:r>
      <w:r w:rsidRPr="00B91CC1">
        <w:rPr>
          <w:rStyle w:val="FontStyle13"/>
          <w:spacing w:val="-20"/>
          <w:sz w:val="24"/>
          <w:szCs w:val="24"/>
          <w:lang w:val="en-US" w:eastAsia="en-US"/>
        </w:rPr>
        <w:t>G.T.</w:t>
      </w:r>
      <w:r w:rsidRPr="00B91CC1">
        <w:rPr>
          <w:rStyle w:val="FontStyle13"/>
          <w:sz w:val="24"/>
          <w:szCs w:val="24"/>
          <w:lang w:val="en-US" w:eastAsia="en-US"/>
        </w:rPr>
        <w:t xml:space="preserve"> Tucker - 1</w:t>
      </w:r>
      <w:r w:rsidRPr="00B91CC1">
        <w:rPr>
          <w:rStyle w:val="FontStyle13"/>
          <w:sz w:val="24"/>
          <w:szCs w:val="24"/>
          <w:vertAlign w:val="superscript"/>
          <w:lang w:val="en-US" w:eastAsia="en-US"/>
        </w:rPr>
        <w:t>st</w:t>
      </w:r>
      <w:r w:rsidRPr="00B91CC1">
        <w:rPr>
          <w:rStyle w:val="FontStyle13"/>
          <w:sz w:val="24"/>
          <w:szCs w:val="24"/>
          <w:lang w:val="en-US" w:eastAsia="en-US"/>
        </w:rPr>
        <w:t xml:space="preserve"> ed. - Oxford, New York: </w:t>
      </w:r>
      <w:proofErr w:type="spellStart"/>
      <w:r w:rsidRPr="00B91CC1">
        <w:rPr>
          <w:rStyle w:val="FontStyle13"/>
          <w:sz w:val="24"/>
          <w:szCs w:val="24"/>
          <w:lang w:val="en-US" w:eastAsia="en-US"/>
        </w:rPr>
        <w:t>Pergamon</w:t>
      </w:r>
      <w:proofErr w:type="spellEnd"/>
      <w:r w:rsidRPr="00B91CC1">
        <w:rPr>
          <w:rStyle w:val="FontStyle13"/>
          <w:sz w:val="24"/>
          <w:szCs w:val="24"/>
          <w:lang w:val="en-US" w:eastAsia="en-US"/>
        </w:rPr>
        <w:t xml:space="preserve"> Press, 1986. -444 p.</w:t>
      </w:r>
    </w:p>
    <w:p w:rsidR="006350F4" w:rsidRPr="00B91CC1" w:rsidRDefault="006350F4" w:rsidP="00D27D6C">
      <w:pPr>
        <w:pStyle w:val="Style2"/>
        <w:widowControl/>
        <w:numPr>
          <w:ilvl w:val="0"/>
          <w:numId w:val="4"/>
        </w:numPr>
        <w:tabs>
          <w:tab w:val="left" w:pos="355"/>
        </w:tabs>
        <w:spacing w:line="240" w:lineRule="exact"/>
        <w:ind w:firstLine="0"/>
        <w:jc w:val="left"/>
        <w:rPr>
          <w:rStyle w:val="FontStyle13"/>
          <w:sz w:val="24"/>
          <w:szCs w:val="24"/>
          <w:lang w:val="en-US"/>
        </w:rPr>
      </w:pPr>
      <w:r w:rsidRPr="00B91CC1">
        <w:rPr>
          <w:rStyle w:val="FontStyle13"/>
          <w:sz w:val="24"/>
          <w:szCs w:val="24"/>
          <w:lang w:val="en-US" w:eastAsia="en-US"/>
        </w:rPr>
        <w:t>Physicians' Desk Reference, 53</w:t>
      </w:r>
      <w:r w:rsidRPr="00B91CC1">
        <w:rPr>
          <w:rStyle w:val="FontStyle13"/>
          <w:sz w:val="24"/>
          <w:szCs w:val="24"/>
          <w:vertAlign w:val="superscript"/>
          <w:lang w:val="en-US" w:eastAsia="en-US"/>
        </w:rPr>
        <w:t>rd</w:t>
      </w:r>
      <w:r w:rsidRPr="00B91CC1">
        <w:rPr>
          <w:rStyle w:val="FontStyle13"/>
          <w:sz w:val="24"/>
          <w:szCs w:val="24"/>
          <w:lang w:val="en-US" w:eastAsia="en-US"/>
        </w:rPr>
        <w:t xml:space="preserve"> ed. - USA, Medical Economics Company, 1999. - 3477 p.</w:t>
      </w:r>
    </w:p>
    <w:p w:rsidR="006350F4" w:rsidRPr="00B91CC1" w:rsidRDefault="006350F4" w:rsidP="00852773">
      <w:pPr>
        <w:rPr>
          <w:b/>
          <w:lang w:val="en-US"/>
        </w:rPr>
      </w:pPr>
    </w:p>
    <w:p w:rsidR="004556A0" w:rsidRPr="00EE603C" w:rsidRDefault="004556A0" w:rsidP="004556A0">
      <w:pPr>
        <w:pStyle w:val="3"/>
        <w:tabs>
          <w:tab w:val="left" w:pos="0"/>
        </w:tabs>
        <w:spacing w:after="0"/>
        <w:jc w:val="both"/>
        <w:rPr>
          <w:color w:val="FF0000"/>
          <w:spacing w:val="-6"/>
          <w:kern w:val="20"/>
          <w:sz w:val="24"/>
          <w:szCs w:val="24"/>
        </w:rPr>
      </w:pPr>
    </w:p>
    <w:p w:rsidR="008A7E95" w:rsidRDefault="008A7E95" w:rsidP="004556A0">
      <w:pPr>
        <w:pStyle w:val="3"/>
        <w:tabs>
          <w:tab w:val="left" w:pos="0"/>
        </w:tabs>
        <w:spacing w:after="0"/>
        <w:jc w:val="both"/>
        <w:rPr>
          <w:spacing w:val="-6"/>
          <w:kern w:val="20"/>
          <w:sz w:val="24"/>
          <w:szCs w:val="24"/>
        </w:rPr>
      </w:pPr>
    </w:p>
    <w:p w:rsidR="006350F4" w:rsidRPr="008A7E95" w:rsidRDefault="006350F4" w:rsidP="004556A0">
      <w:pPr>
        <w:pStyle w:val="3"/>
        <w:tabs>
          <w:tab w:val="left" w:pos="0"/>
        </w:tabs>
        <w:spacing w:after="0"/>
        <w:jc w:val="both"/>
        <w:rPr>
          <w:spacing w:val="-6"/>
          <w:kern w:val="20"/>
          <w:sz w:val="24"/>
          <w:szCs w:val="24"/>
        </w:rPr>
      </w:pPr>
      <w:r w:rsidRPr="008A7E95">
        <w:rPr>
          <w:spacing w:val="-6"/>
          <w:kern w:val="20"/>
          <w:sz w:val="24"/>
          <w:szCs w:val="24"/>
        </w:rPr>
        <w:t xml:space="preserve">РЕЗЮМЕ </w:t>
      </w:r>
    </w:p>
    <w:p w:rsidR="006350F4" w:rsidRPr="008A7E95" w:rsidRDefault="006350F4" w:rsidP="006350F4">
      <w:pPr>
        <w:jc w:val="center"/>
        <w:rPr>
          <w:b/>
        </w:rPr>
      </w:pPr>
    </w:p>
    <w:p w:rsidR="00B91CC1" w:rsidRPr="00A1570A" w:rsidRDefault="00B91CC1" w:rsidP="00B91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МОКСОНИДИН-ЛФ и ФИЗИОТЕНЗ</w:t>
      </w:r>
      <w:r w:rsidRPr="00A1570A">
        <w:rPr>
          <w:b/>
          <w:sz w:val="28"/>
          <w:szCs w:val="28"/>
        </w:rPr>
        <w:t>: ИССЛЕДОВАНИЕ БИОЭКВ</w:t>
      </w:r>
      <w:r w:rsidRPr="00A1570A">
        <w:rPr>
          <w:b/>
          <w:sz w:val="28"/>
          <w:szCs w:val="28"/>
        </w:rPr>
        <w:t>И</w:t>
      </w:r>
      <w:r w:rsidRPr="00A1570A">
        <w:rPr>
          <w:b/>
          <w:sz w:val="28"/>
          <w:szCs w:val="28"/>
        </w:rPr>
        <w:t xml:space="preserve">ВАЛЕНТНОСТИ ПРИ ОДНОКРАТНОМ ПЕРОРАЛЬНОМ ПРИЕМЕ </w:t>
      </w:r>
    </w:p>
    <w:p w:rsidR="00B91CC1" w:rsidRPr="00A1570A" w:rsidRDefault="00B91CC1" w:rsidP="00B91CC1">
      <w:pPr>
        <w:jc w:val="center"/>
        <w:rPr>
          <w:b/>
          <w:sz w:val="28"/>
          <w:szCs w:val="28"/>
        </w:rPr>
      </w:pPr>
    </w:p>
    <w:p w:rsidR="00B91CC1" w:rsidRPr="00834774" w:rsidRDefault="00B91CC1" w:rsidP="00B91CC1">
      <w:pPr>
        <w:jc w:val="center"/>
        <w:rPr>
          <w:sz w:val="28"/>
          <w:szCs w:val="28"/>
        </w:rPr>
      </w:pPr>
      <w:r w:rsidRPr="00834774">
        <w:rPr>
          <w:sz w:val="28"/>
          <w:szCs w:val="28"/>
        </w:rPr>
        <w:t>Доценко Э.А.</w:t>
      </w:r>
      <w:r w:rsidRPr="00834774">
        <w:rPr>
          <w:sz w:val="28"/>
          <w:szCs w:val="28"/>
          <w:vertAlign w:val="superscript"/>
        </w:rPr>
        <w:t>1</w:t>
      </w:r>
      <w:r w:rsidRPr="00834774">
        <w:rPr>
          <w:sz w:val="28"/>
          <w:szCs w:val="28"/>
        </w:rPr>
        <w:t>, Бобков В.Я.</w:t>
      </w:r>
      <w:r w:rsidRPr="00834774">
        <w:rPr>
          <w:sz w:val="28"/>
          <w:szCs w:val="28"/>
          <w:vertAlign w:val="superscript"/>
        </w:rPr>
        <w:t>1</w:t>
      </w:r>
      <w:r w:rsidRPr="00834774">
        <w:rPr>
          <w:sz w:val="28"/>
          <w:szCs w:val="28"/>
        </w:rPr>
        <w:t>, Покачайло Л.И.</w:t>
      </w:r>
      <w:r w:rsidRPr="00834774">
        <w:rPr>
          <w:sz w:val="28"/>
          <w:szCs w:val="28"/>
          <w:vertAlign w:val="superscript"/>
        </w:rPr>
        <w:t>2</w:t>
      </w:r>
      <w:r w:rsidRPr="00834774">
        <w:rPr>
          <w:sz w:val="28"/>
          <w:szCs w:val="28"/>
        </w:rPr>
        <w:t xml:space="preserve">, </w:t>
      </w:r>
    </w:p>
    <w:p w:rsidR="00B91CC1" w:rsidRPr="00834774" w:rsidRDefault="00B91CC1" w:rsidP="00B91CC1">
      <w:pPr>
        <w:jc w:val="center"/>
        <w:rPr>
          <w:sz w:val="28"/>
          <w:szCs w:val="28"/>
        </w:rPr>
      </w:pPr>
      <w:r w:rsidRPr="00834774">
        <w:rPr>
          <w:sz w:val="28"/>
          <w:szCs w:val="28"/>
        </w:rPr>
        <w:t>Рождественский Д.А.</w:t>
      </w:r>
      <w:r w:rsidRPr="00834774">
        <w:rPr>
          <w:sz w:val="28"/>
          <w:szCs w:val="28"/>
          <w:vertAlign w:val="superscript"/>
        </w:rPr>
        <w:t xml:space="preserve">5 </w:t>
      </w:r>
      <w:r w:rsidRPr="00834774">
        <w:rPr>
          <w:sz w:val="28"/>
          <w:szCs w:val="28"/>
        </w:rPr>
        <w:t xml:space="preserve">, </w:t>
      </w:r>
      <w:proofErr w:type="spellStart"/>
      <w:r w:rsidRPr="00834774">
        <w:rPr>
          <w:sz w:val="28"/>
          <w:szCs w:val="28"/>
        </w:rPr>
        <w:t>Семак</w:t>
      </w:r>
      <w:proofErr w:type="spellEnd"/>
      <w:r w:rsidRPr="00834774">
        <w:rPr>
          <w:sz w:val="28"/>
          <w:szCs w:val="28"/>
        </w:rPr>
        <w:t xml:space="preserve"> И.В.</w:t>
      </w:r>
      <w:r w:rsidRPr="00834774">
        <w:rPr>
          <w:sz w:val="28"/>
          <w:szCs w:val="28"/>
          <w:vertAlign w:val="superscript"/>
        </w:rPr>
        <w:t>3</w:t>
      </w:r>
      <w:r w:rsidRPr="00834774">
        <w:rPr>
          <w:sz w:val="28"/>
          <w:szCs w:val="28"/>
        </w:rPr>
        <w:t xml:space="preserve">, </w:t>
      </w:r>
      <w:r>
        <w:rPr>
          <w:sz w:val="28"/>
          <w:szCs w:val="28"/>
        </w:rPr>
        <w:t>Алексеева И.Н.</w:t>
      </w:r>
      <w:r w:rsidRPr="00834774">
        <w:rPr>
          <w:sz w:val="28"/>
          <w:szCs w:val="28"/>
          <w:vertAlign w:val="superscript"/>
        </w:rPr>
        <w:t>4</w:t>
      </w:r>
    </w:p>
    <w:p w:rsidR="00B91CC1" w:rsidRPr="00834774" w:rsidRDefault="00B91CC1" w:rsidP="00B91CC1">
      <w:pPr>
        <w:jc w:val="center"/>
        <w:rPr>
          <w:sz w:val="28"/>
          <w:szCs w:val="28"/>
        </w:rPr>
      </w:pPr>
    </w:p>
    <w:p w:rsidR="00B91CC1" w:rsidRPr="00834774" w:rsidRDefault="00B91CC1" w:rsidP="00B91CC1">
      <w:pPr>
        <w:jc w:val="both"/>
        <w:rPr>
          <w:i/>
        </w:rPr>
      </w:pPr>
      <w:r w:rsidRPr="00834774">
        <w:rPr>
          <w:i/>
          <w:vertAlign w:val="superscript"/>
        </w:rPr>
        <w:t>1</w:t>
      </w:r>
      <w:r w:rsidRPr="00834774">
        <w:rPr>
          <w:i/>
        </w:rPr>
        <w:t>УО «Белорусский государственный медицинский университет»,</w:t>
      </w:r>
      <w:r w:rsidRPr="00834774">
        <w:rPr>
          <w:i/>
          <w:sz w:val="28"/>
          <w:szCs w:val="28"/>
        </w:rPr>
        <w:t xml:space="preserve"> </w:t>
      </w:r>
      <w:r w:rsidRPr="00834774">
        <w:rPr>
          <w:i/>
          <w:vertAlign w:val="superscript"/>
        </w:rPr>
        <w:t>2</w:t>
      </w:r>
      <w:r w:rsidRPr="00834774">
        <w:rPr>
          <w:i/>
        </w:rPr>
        <w:t xml:space="preserve">СООО «Лекфарм»,  </w:t>
      </w:r>
      <w:r w:rsidRPr="00834774">
        <w:rPr>
          <w:i/>
          <w:vertAlign w:val="superscript"/>
        </w:rPr>
        <w:t>3</w:t>
      </w:r>
      <w:r w:rsidRPr="00834774">
        <w:rPr>
          <w:i/>
        </w:rPr>
        <w:t>Центр коллективного пользования оборудования биологического факультета ГУО «Б</w:t>
      </w:r>
      <w:r w:rsidRPr="00834774">
        <w:rPr>
          <w:i/>
        </w:rPr>
        <w:t>е</w:t>
      </w:r>
      <w:r w:rsidRPr="00834774">
        <w:rPr>
          <w:i/>
        </w:rPr>
        <w:t xml:space="preserve">лорусский государственный университет», </w:t>
      </w:r>
      <w:r w:rsidRPr="00834774">
        <w:rPr>
          <w:i/>
          <w:vertAlign w:val="superscript"/>
        </w:rPr>
        <w:t>4</w:t>
      </w:r>
      <w:r w:rsidRPr="00834774">
        <w:rPr>
          <w:i/>
        </w:rPr>
        <w:t>УЗ «</w:t>
      </w:r>
      <w:r>
        <w:rPr>
          <w:i/>
        </w:rPr>
        <w:t>6</w:t>
      </w:r>
      <w:r w:rsidRPr="00834774">
        <w:rPr>
          <w:i/>
        </w:rPr>
        <w:t xml:space="preserve">-ая Городская клиническая больница </w:t>
      </w:r>
      <w:proofErr w:type="gramStart"/>
      <w:r w:rsidRPr="00834774">
        <w:rPr>
          <w:i/>
        </w:rPr>
        <w:t>г</w:t>
      </w:r>
      <w:proofErr w:type="gramEnd"/>
      <w:r w:rsidRPr="00834774">
        <w:rPr>
          <w:i/>
        </w:rPr>
        <w:t xml:space="preserve">. Минска», </w:t>
      </w:r>
      <w:r w:rsidRPr="00834774">
        <w:rPr>
          <w:i/>
          <w:vertAlign w:val="superscript"/>
        </w:rPr>
        <w:t>5</w:t>
      </w:r>
      <w:r w:rsidRPr="00834774">
        <w:rPr>
          <w:i/>
        </w:rPr>
        <w:t>УП «Центр экспертиз и испытаний в здравоохранении»</w:t>
      </w:r>
    </w:p>
    <w:p w:rsidR="00B91CC1" w:rsidRPr="00834774" w:rsidRDefault="00B91CC1" w:rsidP="00B91CC1">
      <w:pPr>
        <w:ind w:firstLine="680"/>
        <w:jc w:val="both"/>
      </w:pPr>
    </w:p>
    <w:p w:rsidR="004556A0" w:rsidRPr="008A7E95" w:rsidRDefault="004556A0" w:rsidP="00B91CC1">
      <w:pPr>
        <w:ind w:firstLine="567"/>
        <w:jc w:val="both"/>
      </w:pPr>
      <w:proofErr w:type="gramStart"/>
      <w:r w:rsidRPr="008A7E95">
        <w:t xml:space="preserve">Экспериментально доказана биологическая эквивалентность двух лекарственных препаратов </w:t>
      </w:r>
      <w:proofErr w:type="spellStart"/>
      <w:r w:rsidR="00B91CC1">
        <w:t>моксонидина</w:t>
      </w:r>
      <w:proofErr w:type="spellEnd"/>
      <w:r w:rsidR="00B91CC1">
        <w:t xml:space="preserve"> </w:t>
      </w:r>
      <w:r w:rsidRPr="008A7E95">
        <w:t xml:space="preserve">– </w:t>
      </w:r>
      <w:r w:rsidR="00B91CC1" w:rsidRPr="00C23495">
        <w:rPr>
          <w:spacing w:val="-6"/>
          <w:kern w:val="26"/>
        </w:rPr>
        <w:t>МОКСОНИДИН-ЛФ, таб</w:t>
      </w:r>
      <w:r w:rsidR="00B91CC1" w:rsidRPr="00C23495">
        <w:t>летки, покрытые пленочной оболо</w:t>
      </w:r>
      <w:r w:rsidR="00B91CC1" w:rsidRPr="00C23495">
        <w:t>ч</w:t>
      </w:r>
      <w:r w:rsidR="00B91CC1" w:rsidRPr="00C23495">
        <w:t>кой</w:t>
      </w:r>
      <w:r w:rsidR="00B91CC1" w:rsidRPr="00C23495">
        <w:rPr>
          <w:spacing w:val="-6"/>
          <w:kern w:val="26"/>
        </w:rPr>
        <w:t xml:space="preserve">, содержащие 0,4 мг </w:t>
      </w:r>
      <w:proofErr w:type="spellStart"/>
      <w:r w:rsidR="00B91CC1" w:rsidRPr="00C23495">
        <w:rPr>
          <w:spacing w:val="-6"/>
          <w:kern w:val="26"/>
        </w:rPr>
        <w:t>моконидина</w:t>
      </w:r>
      <w:proofErr w:type="spellEnd"/>
      <w:r w:rsidR="00B91CC1" w:rsidRPr="00C23495">
        <w:rPr>
          <w:spacing w:val="-6"/>
          <w:kern w:val="24"/>
        </w:rPr>
        <w:t xml:space="preserve">, производства СООО «ЛЕКФАРМ» (Республика Беларусь) и ФИЗИОТЕНЗ, таблетки, покрытые пленочной оболочкой, содержащие 0,4 мг </w:t>
      </w:r>
      <w:proofErr w:type="spellStart"/>
      <w:r w:rsidR="00B91CC1" w:rsidRPr="00C23495">
        <w:rPr>
          <w:spacing w:val="-6"/>
          <w:kern w:val="24"/>
        </w:rPr>
        <w:t>моксонидина</w:t>
      </w:r>
      <w:proofErr w:type="spellEnd"/>
      <w:r w:rsidR="00B91CC1" w:rsidRPr="00C23495">
        <w:rPr>
          <w:spacing w:val="-6"/>
          <w:kern w:val="24"/>
        </w:rPr>
        <w:t xml:space="preserve">, производства </w:t>
      </w:r>
      <w:r w:rsidR="00B91CC1" w:rsidRPr="00C23495">
        <w:rPr>
          <w:spacing w:val="-6"/>
          <w:kern w:val="24"/>
          <w:lang w:val="en-US"/>
        </w:rPr>
        <w:t>ROTTENDORF</w:t>
      </w:r>
      <w:r w:rsidR="00B91CC1" w:rsidRPr="00C23495">
        <w:rPr>
          <w:spacing w:val="-6"/>
          <w:kern w:val="24"/>
        </w:rPr>
        <w:t xml:space="preserve"> </w:t>
      </w:r>
      <w:r w:rsidR="00B91CC1" w:rsidRPr="00C23495">
        <w:rPr>
          <w:spacing w:val="-6"/>
          <w:kern w:val="24"/>
          <w:lang w:val="en-US"/>
        </w:rPr>
        <w:t>PHARMA</w:t>
      </w:r>
      <w:r w:rsidR="00B91CC1" w:rsidRPr="00C23495">
        <w:rPr>
          <w:spacing w:val="-6"/>
          <w:kern w:val="24"/>
        </w:rPr>
        <w:t xml:space="preserve"> </w:t>
      </w:r>
      <w:r w:rsidR="00B91CC1" w:rsidRPr="00C23495">
        <w:rPr>
          <w:spacing w:val="-6"/>
          <w:kern w:val="24"/>
          <w:lang w:val="en-US"/>
        </w:rPr>
        <w:t>GmbH</w:t>
      </w:r>
      <w:r w:rsidR="00B91CC1" w:rsidRPr="00C23495">
        <w:rPr>
          <w:spacing w:val="-6"/>
          <w:kern w:val="24"/>
        </w:rPr>
        <w:t xml:space="preserve"> (Германия) / </w:t>
      </w:r>
      <w:r w:rsidR="00B91CC1">
        <w:rPr>
          <w:spacing w:val="-6"/>
          <w:kern w:val="24"/>
          <w:lang w:val="en-US"/>
        </w:rPr>
        <w:t>SOLVAY</w:t>
      </w:r>
      <w:r w:rsidR="00B91CC1" w:rsidRPr="006156FE">
        <w:rPr>
          <w:spacing w:val="-6"/>
          <w:kern w:val="24"/>
        </w:rPr>
        <w:t xml:space="preserve"> </w:t>
      </w:r>
      <w:r w:rsidR="00B91CC1">
        <w:rPr>
          <w:spacing w:val="-6"/>
          <w:kern w:val="24"/>
          <w:lang w:val="en-US"/>
        </w:rPr>
        <w:t>PHARMACEUTICALS</w:t>
      </w:r>
      <w:r w:rsidR="00B91CC1" w:rsidRPr="00C23495">
        <w:rPr>
          <w:spacing w:val="-6"/>
          <w:kern w:val="24"/>
        </w:rPr>
        <w:t>, Франция в</w:t>
      </w:r>
      <w:r w:rsidR="00B91CC1" w:rsidRPr="00C23495">
        <w:rPr>
          <w:spacing w:val="-6"/>
          <w:kern w:val="26"/>
        </w:rPr>
        <w:t xml:space="preserve"> условиях однократного </w:t>
      </w:r>
      <w:proofErr w:type="spellStart"/>
      <w:r w:rsidR="00B91CC1" w:rsidRPr="00C23495">
        <w:rPr>
          <w:spacing w:val="-6"/>
          <w:kern w:val="26"/>
        </w:rPr>
        <w:t>перорального</w:t>
      </w:r>
      <w:proofErr w:type="spellEnd"/>
      <w:r w:rsidR="00B91CC1" w:rsidRPr="00C23495">
        <w:rPr>
          <w:spacing w:val="-6"/>
          <w:kern w:val="26"/>
        </w:rPr>
        <w:t xml:space="preserve"> прие</w:t>
      </w:r>
      <w:r w:rsidR="00B91CC1" w:rsidRPr="00C23495">
        <w:rPr>
          <w:spacing w:val="-4"/>
          <w:kern w:val="26"/>
        </w:rPr>
        <w:t>ма здоровыми добровольцами натощак</w:t>
      </w:r>
      <w:r w:rsidR="00B91CC1">
        <w:rPr>
          <w:spacing w:val="-4"/>
          <w:kern w:val="26"/>
        </w:rPr>
        <w:t xml:space="preserve">, </w:t>
      </w:r>
      <w:r w:rsidR="008A7E95" w:rsidRPr="008A7E95">
        <w:rPr>
          <w:spacing w:val="-6"/>
          <w:kern w:val="24"/>
        </w:rPr>
        <w:t xml:space="preserve"> </w:t>
      </w:r>
      <w:r w:rsidRPr="008A7E95">
        <w:rPr>
          <w:spacing w:val="-2"/>
          <w:kern w:val="26"/>
        </w:rPr>
        <w:t>поскольку для</w:t>
      </w:r>
      <w:r w:rsidRPr="008A7E95">
        <w:rPr>
          <w:i/>
          <w:spacing w:val="-2"/>
          <w:kern w:val="26"/>
        </w:rPr>
        <w:t xml:space="preserve"> </w:t>
      </w:r>
      <w:proofErr w:type="spellStart"/>
      <w:r w:rsidR="00B91CC1" w:rsidRPr="00B91CC1">
        <w:rPr>
          <w:spacing w:val="-2"/>
          <w:kern w:val="26"/>
        </w:rPr>
        <w:t>моксонидина</w:t>
      </w:r>
      <w:proofErr w:type="spellEnd"/>
      <w:r w:rsidR="00B91CC1" w:rsidRPr="00B91CC1">
        <w:rPr>
          <w:spacing w:val="-2"/>
          <w:kern w:val="26"/>
        </w:rPr>
        <w:t xml:space="preserve"> </w:t>
      </w:r>
      <w:r w:rsidRPr="008A7E95">
        <w:rPr>
          <w:spacing w:val="-2"/>
          <w:kern w:val="26"/>
        </w:rPr>
        <w:t>выполняются критерии сопоставимости показателей макс</w:t>
      </w:r>
      <w:r w:rsidRPr="008A7E95">
        <w:rPr>
          <w:spacing w:val="-2"/>
          <w:kern w:val="26"/>
        </w:rPr>
        <w:t>и</w:t>
      </w:r>
      <w:r w:rsidRPr="008A7E95">
        <w:rPr>
          <w:spacing w:val="-2"/>
          <w:kern w:val="26"/>
        </w:rPr>
        <w:t>мальной концентрации в сыворотке крови</w:t>
      </w:r>
      <w:proofErr w:type="gramEnd"/>
      <w:r w:rsidRPr="008A7E95">
        <w:rPr>
          <w:spacing w:val="-2"/>
          <w:kern w:val="26"/>
        </w:rPr>
        <w:t xml:space="preserve"> после приема препарата и </w:t>
      </w:r>
      <w:r w:rsidRPr="008A7E95">
        <w:t xml:space="preserve">сопоставимости </w:t>
      </w:r>
      <w:proofErr w:type="spellStart"/>
      <w:r w:rsidRPr="008A7E95">
        <w:t>би</w:t>
      </w:r>
      <w:r w:rsidRPr="008A7E95">
        <w:t>о</w:t>
      </w:r>
      <w:r w:rsidRPr="008A7E95">
        <w:t>доступности</w:t>
      </w:r>
      <w:proofErr w:type="spellEnd"/>
      <w:r w:rsidRPr="008A7E95">
        <w:t xml:space="preserve"> при оценке на основании анализа площади под фармакокинетической кр</w:t>
      </w:r>
      <w:r w:rsidRPr="008A7E95">
        <w:t>и</w:t>
      </w:r>
      <w:r w:rsidRPr="008A7E95">
        <w:t>вой.</w:t>
      </w:r>
    </w:p>
    <w:p w:rsidR="004556A0" w:rsidRPr="008A7E95" w:rsidRDefault="004556A0" w:rsidP="004556A0">
      <w:pPr>
        <w:pStyle w:val="3"/>
        <w:spacing w:after="0"/>
        <w:ind w:firstLine="567"/>
        <w:jc w:val="both"/>
        <w:rPr>
          <w:spacing w:val="-2"/>
          <w:kern w:val="26"/>
          <w:sz w:val="24"/>
          <w:szCs w:val="24"/>
        </w:rPr>
      </w:pPr>
      <w:r w:rsidRPr="008A7E95">
        <w:rPr>
          <w:b/>
          <w:sz w:val="24"/>
          <w:szCs w:val="24"/>
        </w:rPr>
        <w:t xml:space="preserve">Ключевые слова: </w:t>
      </w:r>
      <w:proofErr w:type="spellStart"/>
      <w:r w:rsidR="00B91CC1">
        <w:rPr>
          <w:sz w:val="24"/>
          <w:szCs w:val="24"/>
        </w:rPr>
        <w:t>моксонидин</w:t>
      </w:r>
      <w:proofErr w:type="spellEnd"/>
      <w:r w:rsidR="00B91CC1">
        <w:rPr>
          <w:sz w:val="24"/>
          <w:szCs w:val="24"/>
        </w:rPr>
        <w:t xml:space="preserve">, </w:t>
      </w:r>
      <w:proofErr w:type="spellStart"/>
      <w:r w:rsidRPr="008A7E95">
        <w:rPr>
          <w:sz w:val="24"/>
          <w:szCs w:val="24"/>
        </w:rPr>
        <w:t>биоэквивалентность</w:t>
      </w:r>
      <w:proofErr w:type="spellEnd"/>
      <w:r w:rsidRPr="008A7E95">
        <w:rPr>
          <w:sz w:val="24"/>
          <w:szCs w:val="24"/>
        </w:rPr>
        <w:t xml:space="preserve">, </w:t>
      </w:r>
      <w:r w:rsidR="00B91CC1">
        <w:rPr>
          <w:sz w:val="24"/>
          <w:szCs w:val="24"/>
        </w:rPr>
        <w:t>МОКСОНИДИН-ЛФ</w:t>
      </w:r>
      <w:r w:rsidR="008A7E95" w:rsidRPr="008A7E95">
        <w:rPr>
          <w:sz w:val="24"/>
          <w:szCs w:val="24"/>
        </w:rPr>
        <w:t>,</w:t>
      </w:r>
      <w:r w:rsidRPr="008A7E95">
        <w:rPr>
          <w:sz w:val="24"/>
          <w:szCs w:val="24"/>
        </w:rPr>
        <w:t xml:space="preserve"> </w:t>
      </w:r>
      <w:r w:rsidR="00B91CC1">
        <w:rPr>
          <w:sz w:val="24"/>
          <w:szCs w:val="24"/>
        </w:rPr>
        <w:t>Ф</w:t>
      </w:r>
      <w:r w:rsidR="00B91CC1">
        <w:rPr>
          <w:sz w:val="24"/>
          <w:szCs w:val="24"/>
        </w:rPr>
        <w:t>И</w:t>
      </w:r>
      <w:r w:rsidR="00B91CC1">
        <w:rPr>
          <w:sz w:val="24"/>
          <w:szCs w:val="24"/>
        </w:rPr>
        <w:t>ЗИОТЕНЗ</w:t>
      </w:r>
      <w:r w:rsidRPr="008A7E95">
        <w:rPr>
          <w:sz w:val="24"/>
          <w:szCs w:val="24"/>
        </w:rPr>
        <w:t xml:space="preserve">. </w:t>
      </w:r>
    </w:p>
    <w:p w:rsidR="004556A0" w:rsidRPr="008A7E95" w:rsidRDefault="004556A0" w:rsidP="004556A0">
      <w:pPr>
        <w:pStyle w:val="3"/>
        <w:tabs>
          <w:tab w:val="left" w:pos="0"/>
        </w:tabs>
        <w:spacing w:after="0"/>
        <w:jc w:val="both"/>
        <w:rPr>
          <w:spacing w:val="-6"/>
          <w:kern w:val="20"/>
          <w:sz w:val="24"/>
          <w:szCs w:val="24"/>
        </w:rPr>
      </w:pPr>
    </w:p>
    <w:p w:rsidR="008A7E95" w:rsidRPr="008A7E95" w:rsidRDefault="008A7E95" w:rsidP="004556A0">
      <w:pPr>
        <w:pStyle w:val="3"/>
        <w:tabs>
          <w:tab w:val="left" w:pos="0"/>
        </w:tabs>
        <w:spacing w:after="0"/>
        <w:jc w:val="both"/>
        <w:rPr>
          <w:spacing w:val="-6"/>
          <w:kern w:val="20"/>
          <w:sz w:val="24"/>
          <w:szCs w:val="24"/>
        </w:rPr>
      </w:pPr>
    </w:p>
    <w:p w:rsidR="00C36E65" w:rsidRPr="00890C7C" w:rsidRDefault="00C36E65" w:rsidP="00C36E65">
      <w:pPr>
        <w:pStyle w:val="3"/>
        <w:jc w:val="both"/>
        <w:rPr>
          <w:spacing w:val="-2"/>
          <w:kern w:val="26"/>
          <w:sz w:val="24"/>
          <w:szCs w:val="24"/>
          <w:lang w:val="en-US"/>
        </w:rPr>
      </w:pPr>
      <w:r w:rsidRPr="00890C7C">
        <w:rPr>
          <w:spacing w:val="-2"/>
          <w:kern w:val="26"/>
          <w:sz w:val="24"/>
          <w:szCs w:val="24"/>
          <w:lang w:val="en-US"/>
        </w:rPr>
        <w:t>Summary</w:t>
      </w:r>
    </w:p>
    <w:p w:rsidR="00C36E65" w:rsidRPr="00EB36F5" w:rsidRDefault="00C36E65" w:rsidP="00C36E65">
      <w:pPr>
        <w:pStyle w:val="3"/>
        <w:ind w:firstLine="567"/>
        <w:jc w:val="center"/>
        <w:rPr>
          <w:b/>
          <w:caps/>
          <w:spacing w:val="-2"/>
          <w:kern w:val="26"/>
          <w:sz w:val="28"/>
          <w:szCs w:val="24"/>
          <w:lang w:val="en-US"/>
        </w:rPr>
      </w:pPr>
      <w:r>
        <w:rPr>
          <w:b/>
          <w:caps/>
          <w:spacing w:val="-2"/>
          <w:kern w:val="26"/>
          <w:sz w:val="28"/>
          <w:szCs w:val="24"/>
          <w:lang w:val="en-US"/>
        </w:rPr>
        <w:t>Moksonidin-LF</w:t>
      </w:r>
      <w:r w:rsidRPr="00EB36F5">
        <w:rPr>
          <w:b/>
          <w:caps/>
          <w:spacing w:val="-2"/>
          <w:kern w:val="26"/>
          <w:sz w:val="28"/>
          <w:szCs w:val="24"/>
          <w:lang w:val="en-US"/>
        </w:rPr>
        <w:t xml:space="preserve"> and </w:t>
      </w:r>
      <w:r>
        <w:rPr>
          <w:b/>
          <w:caps/>
          <w:spacing w:val="-2"/>
          <w:kern w:val="26"/>
          <w:sz w:val="28"/>
          <w:szCs w:val="24"/>
          <w:lang w:val="en-US"/>
        </w:rPr>
        <w:t>PHYSIOTENS</w:t>
      </w:r>
      <w:r w:rsidRPr="00EB36F5">
        <w:rPr>
          <w:b/>
          <w:caps/>
          <w:spacing w:val="-2"/>
          <w:kern w:val="26"/>
          <w:sz w:val="28"/>
          <w:szCs w:val="24"/>
          <w:lang w:val="en-US"/>
        </w:rPr>
        <w:t xml:space="preserve">: bioequivalence study </w:t>
      </w:r>
      <w:r>
        <w:rPr>
          <w:b/>
          <w:caps/>
          <w:spacing w:val="-2"/>
          <w:kern w:val="26"/>
          <w:sz w:val="28"/>
          <w:szCs w:val="24"/>
          <w:lang w:val="en-US"/>
        </w:rPr>
        <w:br/>
      </w:r>
      <w:r w:rsidRPr="00EB36F5">
        <w:rPr>
          <w:b/>
          <w:caps/>
          <w:spacing w:val="-2"/>
          <w:kern w:val="26"/>
          <w:sz w:val="28"/>
          <w:szCs w:val="24"/>
          <w:lang w:val="en-US"/>
        </w:rPr>
        <w:t>for</w:t>
      </w:r>
      <w:r>
        <w:rPr>
          <w:b/>
          <w:caps/>
          <w:spacing w:val="-2"/>
          <w:kern w:val="26"/>
          <w:sz w:val="28"/>
          <w:szCs w:val="24"/>
          <w:lang w:val="en-US"/>
        </w:rPr>
        <w:t xml:space="preserve"> </w:t>
      </w:r>
      <w:r w:rsidRPr="00EB36F5">
        <w:rPr>
          <w:b/>
          <w:caps/>
          <w:spacing w:val="-2"/>
          <w:kern w:val="26"/>
          <w:sz w:val="28"/>
          <w:szCs w:val="24"/>
          <w:lang w:val="en-US"/>
        </w:rPr>
        <w:t>single oral administration</w:t>
      </w:r>
    </w:p>
    <w:p w:rsidR="00C36E65" w:rsidRPr="00EB36F5" w:rsidRDefault="00C36E65" w:rsidP="00C36E65">
      <w:pPr>
        <w:pStyle w:val="3"/>
        <w:ind w:firstLine="567"/>
        <w:jc w:val="center"/>
        <w:rPr>
          <w:spacing w:val="-2"/>
          <w:kern w:val="26"/>
          <w:sz w:val="28"/>
          <w:szCs w:val="24"/>
          <w:lang w:val="en-US"/>
        </w:rPr>
      </w:pPr>
    </w:p>
    <w:p w:rsidR="00C36E65" w:rsidRPr="00EB36F5" w:rsidRDefault="00C36E65" w:rsidP="00C36E65">
      <w:pPr>
        <w:pStyle w:val="3"/>
        <w:ind w:firstLine="567"/>
        <w:jc w:val="center"/>
        <w:rPr>
          <w:spacing w:val="-2"/>
          <w:kern w:val="26"/>
          <w:sz w:val="28"/>
          <w:szCs w:val="24"/>
          <w:lang w:val="en-US"/>
        </w:rPr>
      </w:pPr>
      <w:r w:rsidRPr="00EB36F5">
        <w:rPr>
          <w:spacing w:val="-2"/>
          <w:kern w:val="26"/>
          <w:sz w:val="28"/>
          <w:szCs w:val="24"/>
          <w:lang w:val="en-US"/>
        </w:rPr>
        <w:t>Dotsenko E.A.</w:t>
      </w:r>
      <w:r w:rsidRPr="00EB36F5">
        <w:rPr>
          <w:spacing w:val="-2"/>
          <w:kern w:val="26"/>
          <w:sz w:val="28"/>
          <w:szCs w:val="24"/>
          <w:vertAlign w:val="superscript"/>
          <w:lang w:val="en-US"/>
        </w:rPr>
        <w:t>1</w:t>
      </w:r>
      <w:r w:rsidRPr="00EB36F5">
        <w:rPr>
          <w:spacing w:val="-2"/>
          <w:kern w:val="26"/>
          <w:sz w:val="28"/>
          <w:szCs w:val="24"/>
          <w:lang w:val="en-US"/>
        </w:rPr>
        <w:t xml:space="preserve"> Bobkov V.YA.</w:t>
      </w:r>
      <w:r w:rsidRPr="00EB36F5">
        <w:rPr>
          <w:spacing w:val="-2"/>
          <w:kern w:val="26"/>
          <w:sz w:val="28"/>
          <w:szCs w:val="24"/>
          <w:vertAlign w:val="superscript"/>
          <w:lang w:val="en-US"/>
        </w:rPr>
        <w:t>1</w:t>
      </w:r>
      <w:r w:rsidRPr="00EB36F5">
        <w:rPr>
          <w:spacing w:val="-2"/>
          <w:kern w:val="26"/>
          <w:sz w:val="28"/>
          <w:szCs w:val="24"/>
          <w:lang w:val="en-US"/>
        </w:rPr>
        <w:t>, Pokachaylo L.I.</w:t>
      </w:r>
      <w:r w:rsidRPr="00EB36F5">
        <w:rPr>
          <w:spacing w:val="-2"/>
          <w:kern w:val="26"/>
          <w:sz w:val="28"/>
          <w:szCs w:val="24"/>
          <w:vertAlign w:val="superscript"/>
          <w:lang w:val="en-US"/>
        </w:rPr>
        <w:t>2</w:t>
      </w:r>
      <w:r w:rsidRPr="00EB36F5">
        <w:rPr>
          <w:spacing w:val="-2"/>
          <w:kern w:val="26"/>
          <w:sz w:val="28"/>
          <w:szCs w:val="24"/>
          <w:lang w:val="en-US"/>
        </w:rPr>
        <w:t>,</w:t>
      </w:r>
    </w:p>
    <w:p w:rsidR="00C36E65" w:rsidRPr="00EB36F5" w:rsidRDefault="00C36E65" w:rsidP="00C36E65">
      <w:pPr>
        <w:pStyle w:val="3"/>
        <w:ind w:firstLine="567"/>
        <w:jc w:val="center"/>
        <w:rPr>
          <w:spacing w:val="-2"/>
          <w:kern w:val="26"/>
          <w:sz w:val="28"/>
          <w:szCs w:val="24"/>
          <w:lang w:val="en-US"/>
        </w:rPr>
      </w:pPr>
      <w:r>
        <w:rPr>
          <w:spacing w:val="-2"/>
          <w:kern w:val="26"/>
          <w:sz w:val="28"/>
          <w:szCs w:val="24"/>
          <w:lang w:val="en-US"/>
        </w:rPr>
        <w:t>Rozhdestvensky</w:t>
      </w:r>
      <w:r w:rsidRPr="00EB36F5">
        <w:rPr>
          <w:spacing w:val="-2"/>
          <w:kern w:val="26"/>
          <w:sz w:val="28"/>
          <w:szCs w:val="24"/>
          <w:lang w:val="en-US"/>
        </w:rPr>
        <w:t xml:space="preserve"> D.A.</w:t>
      </w:r>
      <w:r w:rsidRPr="00EB36F5">
        <w:rPr>
          <w:spacing w:val="-2"/>
          <w:kern w:val="26"/>
          <w:sz w:val="28"/>
          <w:szCs w:val="24"/>
          <w:vertAlign w:val="superscript"/>
          <w:lang w:val="en-US"/>
        </w:rPr>
        <w:t>5</w:t>
      </w:r>
      <w:r>
        <w:rPr>
          <w:spacing w:val="-2"/>
          <w:kern w:val="26"/>
          <w:sz w:val="28"/>
          <w:szCs w:val="24"/>
          <w:lang w:val="en-US"/>
        </w:rPr>
        <w:t xml:space="preserve">, </w:t>
      </w:r>
      <w:r w:rsidRPr="00EB36F5">
        <w:rPr>
          <w:spacing w:val="-2"/>
          <w:kern w:val="26"/>
          <w:sz w:val="28"/>
          <w:szCs w:val="24"/>
          <w:lang w:val="en-US"/>
        </w:rPr>
        <w:t>Semak I.V.</w:t>
      </w:r>
      <w:r w:rsidRPr="00EB36F5">
        <w:rPr>
          <w:spacing w:val="-2"/>
          <w:kern w:val="26"/>
          <w:sz w:val="28"/>
          <w:szCs w:val="24"/>
          <w:vertAlign w:val="superscript"/>
          <w:lang w:val="en-US"/>
        </w:rPr>
        <w:t>3</w:t>
      </w:r>
      <w:r w:rsidRPr="00EB36F5">
        <w:rPr>
          <w:spacing w:val="-2"/>
          <w:kern w:val="26"/>
          <w:sz w:val="28"/>
          <w:szCs w:val="24"/>
          <w:lang w:val="en-US"/>
        </w:rPr>
        <w:t xml:space="preserve">, </w:t>
      </w:r>
      <w:r>
        <w:rPr>
          <w:spacing w:val="-2"/>
          <w:kern w:val="26"/>
          <w:sz w:val="28"/>
          <w:szCs w:val="24"/>
          <w:lang w:val="en-US"/>
        </w:rPr>
        <w:t>Alekseeva I.N.</w:t>
      </w:r>
      <w:r w:rsidRPr="00EB36F5">
        <w:rPr>
          <w:spacing w:val="-2"/>
          <w:kern w:val="26"/>
          <w:sz w:val="28"/>
          <w:szCs w:val="24"/>
          <w:vertAlign w:val="superscript"/>
          <w:lang w:val="en-US"/>
        </w:rPr>
        <w:t>4</w:t>
      </w:r>
      <w:r w:rsidRPr="00EB36F5">
        <w:rPr>
          <w:spacing w:val="-2"/>
          <w:kern w:val="26"/>
          <w:sz w:val="28"/>
          <w:szCs w:val="24"/>
          <w:lang w:val="en-US"/>
        </w:rPr>
        <w:t xml:space="preserve"> </w:t>
      </w:r>
    </w:p>
    <w:p w:rsidR="00C36E65" w:rsidRPr="00890C7C" w:rsidRDefault="00C36E65" w:rsidP="00C36E65">
      <w:pPr>
        <w:pStyle w:val="3"/>
        <w:ind w:firstLine="567"/>
        <w:jc w:val="both"/>
        <w:rPr>
          <w:spacing w:val="-2"/>
          <w:kern w:val="26"/>
          <w:sz w:val="24"/>
          <w:szCs w:val="24"/>
          <w:lang w:val="en-US"/>
        </w:rPr>
      </w:pPr>
    </w:p>
    <w:p w:rsidR="00C36E65" w:rsidRPr="00890C7C" w:rsidRDefault="00C36E65" w:rsidP="00FF778E">
      <w:pPr>
        <w:pStyle w:val="3"/>
        <w:suppressAutoHyphens/>
        <w:ind w:firstLine="567"/>
        <w:jc w:val="both"/>
        <w:rPr>
          <w:spacing w:val="-2"/>
          <w:kern w:val="26"/>
          <w:sz w:val="24"/>
          <w:szCs w:val="24"/>
          <w:lang w:val="en-US"/>
        </w:rPr>
      </w:pPr>
      <w:r w:rsidRPr="00890C7C">
        <w:rPr>
          <w:spacing w:val="-2"/>
          <w:kern w:val="26"/>
          <w:sz w:val="24"/>
          <w:szCs w:val="24"/>
          <w:vertAlign w:val="superscript"/>
          <w:lang w:val="en-US"/>
        </w:rPr>
        <w:t>1</w:t>
      </w:r>
      <w:r>
        <w:rPr>
          <w:spacing w:val="-2"/>
          <w:kern w:val="26"/>
          <w:sz w:val="24"/>
          <w:szCs w:val="24"/>
          <w:lang w:val="en-US"/>
        </w:rPr>
        <w:t>EE</w:t>
      </w:r>
      <w:r w:rsidRPr="00890C7C">
        <w:rPr>
          <w:spacing w:val="-2"/>
          <w:kern w:val="26"/>
          <w:sz w:val="24"/>
          <w:szCs w:val="24"/>
          <w:lang w:val="en-US"/>
        </w:rPr>
        <w:t xml:space="preserve"> "Belarusian State Medical University" </w:t>
      </w:r>
      <w:r w:rsidRPr="00890C7C">
        <w:rPr>
          <w:spacing w:val="-2"/>
          <w:kern w:val="26"/>
          <w:sz w:val="24"/>
          <w:szCs w:val="24"/>
          <w:vertAlign w:val="superscript"/>
          <w:lang w:val="en-US"/>
        </w:rPr>
        <w:t>2</w:t>
      </w:r>
      <w:r w:rsidRPr="00890C7C">
        <w:rPr>
          <w:spacing w:val="-2"/>
          <w:kern w:val="26"/>
          <w:sz w:val="24"/>
          <w:szCs w:val="24"/>
          <w:lang w:val="en-US"/>
        </w:rPr>
        <w:t xml:space="preserve">"Lekpharm" </w:t>
      </w:r>
      <w:r>
        <w:rPr>
          <w:spacing w:val="-2"/>
          <w:kern w:val="26"/>
          <w:sz w:val="24"/>
          <w:szCs w:val="24"/>
          <w:lang w:val="en-US"/>
        </w:rPr>
        <w:t>JLLC</w:t>
      </w:r>
      <w:r w:rsidRPr="00890C7C">
        <w:rPr>
          <w:spacing w:val="-2"/>
          <w:kern w:val="26"/>
          <w:sz w:val="24"/>
          <w:szCs w:val="24"/>
          <w:lang w:val="en-US"/>
        </w:rPr>
        <w:t xml:space="preserve"> </w:t>
      </w:r>
      <w:r w:rsidRPr="00890C7C">
        <w:rPr>
          <w:spacing w:val="-2"/>
          <w:kern w:val="26"/>
          <w:sz w:val="24"/>
          <w:szCs w:val="24"/>
          <w:vertAlign w:val="superscript"/>
          <w:lang w:val="en-US"/>
        </w:rPr>
        <w:t>3</w:t>
      </w:r>
      <w:r>
        <w:rPr>
          <w:spacing w:val="-2"/>
          <w:kern w:val="26"/>
          <w:sz w:val="24"/>
          <w:szCs w:val="24"/>
          <w:lang w:val="en-US"/>
        </w:rPr>
        <w:t>Center</w:t>
      </w:r>
      <w:r w:rsidRPr="00890C7C">
        <w:rPr>
          <w:spacing w:val="-2"/>
          <w:kern w:val="26"/>
          <w:sz w:val="24"/>
          <w:szCs w:val="24"/>
          <w:lang w:val="en-US"/>
        </w:rPr>
        <w:t xml:space="preserve"> </w:t>
      </w:r>
      <w:r>
        <w:rPr>
          <w:spacing w:val="-2"/>
          <w:kern w:val="26"/>
          <w:sz w:val="24"/>
          <w:szCs w:val="24"/>
          <w:lang w:val="en-US"/>
        </w:rPr>
        <w:t xml:space="preserve">for </w:t>
      </w:r>
      <w:r w:rsidRPr="00890C7C">
        <w:rPr>
          <w:spacing w:val="-2"/>
          <w:kern w:val="26"/>
          <w:sz w:val="24"/>
          <w:szCs w:val="24"/>
          <w:lang w:val="en-US"/>
        </w:rPr>
        <w:t>shared equipment</w:t>
      </w:r>
      <w:r>
        <w:rPr>
          <w:spacing w:val="-2"/>
          <w:kern w:val="26"/>
          <w:sz w:val="24"/>
          <w:szCs w:val="24"/>
          <w:lang w:val="en-US"/>
        </w:rPr>
        <w:t xml:space="preserve"> use at</w:t>
      </w:r>
      <w:r w:rsidRPr="00890C7C">
        <w:rPr>
          <w:spacing w:val="-2"/>
          <w:kern w:val="26"/>
          <w:sz w:val="24"/>
          <w:szCs w:val="24"/>
          <w:lang w:val="en-US"/>
        </w:rPr>
        <w:t xml:space="preserve"> biological faculty </w:t>
      </w:r>
      <w:r>
        <w:rPr>
          <w:spacing w:val="-2"/>
          <w:kern w:val="26"/>
          <w:sz w:val="24"/>
          <w:szCs w:val="24"/>
          <w:lang w:val="en-US"/>
        </w:rPr>
        <w:t>SEE</w:t>
      </w:r>
      <w:r w:rsidRPr="00890C7C">
        <w:rPr>
          <w:spacing w:val="-2"/>
          <w:kern w:val="26"/>
          <w:sz w:val="24"/>
          <w:szCs w:val="24"/>
          <w:lang w:val="en-US"/>
        </w:rPr>
        <w:t xml:space="preserve"> "Belarusian State University," </w:t>
      </w:r>
      <w:r w:rsidRPr="00EB36F5">
        <w:rPr>
          <w:spacing w:val="-2"/>
          <w:kern w:val="26"/>
          <w:sz w:val="24"/>
          <w:szCs w:val="24"/>
          <w:vertAlign w:val="superscript"/>
          <w:lang w:val="en-US"/>
        </w:rPr>
        <w:t>4</w:t>
      </w:r>
      <w:r w:rsidRPr="00EB36F5">
        <w:rPr>
          <w:spacing w:val="-2"/>
          <w:kern w:val="26"/>
          <w:sz w:val="24"/>
          <w:szCs w:val="24"/>
          <w:lang w:val="en-US"/>
        </w:rPr>
        <w:t>EH "</w:t>
      </w:r>
      <w:r>
        <w:rPr>
          <w:spacing w:val="-2"/>
          <w:kern w:val="26"/>
          <w:sz w:val="24"/>
          <w:szCs w:val="24"/>
          <w:lang w:val="en-US"/>
        </w:rPr>
        <w:t>6</w:t>
      </w:r>
      <w:r w:rsidRPr="00EB36F5">
        <w:rPr>
          <w:spacing w:val="-2"/>
          <w:kern w:val="26"/>
          <w:sz w:val="24"/>
          <w:szCs w:val="24"/>
          <w:lang w:val="en-US"/>
        </w:rPr>
        <w:t xml:space="preserve">th City Clinical Hospital of Minsk" </w:t>
      </w:r>
      <w:r w:rsidRPr="00EB36F5">
        <w:rPr>
          <w:spacing w:val="-2"/>
          <w:kern w:val="26"/>
          <w:sz w:val="24"/>
          <w:szCs w:val="24"/>
          <w:vertAlign w:val="superscript"/>
          <w:lang w:val="en-US"/>
        </w:rPr>
        <w:t>5</w:t>
      </w:r>
      <w:r w:rsidRPr="00EB36F5">
        <w:rPr>
          <w:spacing w:val="-2"/>
          <w:kern w:val="26"/>
          <w:sz w:val="24"/>
          <w:szCs w:val="24"/>
          <w:lang w:val="en-US"/>
        </w:rPr>
        <w:t>U</w:t>
      </w:r>
      <w:r>
        <w:rPr>
          <w:spacing w:val="-2"/>
          <w:kern w:val="26"/>
          <w:sz w:val="24"/>
          <w:szCs w:val="24"/>
          <w:lang w:val="en-US"/>
        </w:rPr>
        <w:t>E</w:t>
      </w:r>
      <w:r w:rsidRPr="00EB36F5">
        <w:rPr>
          <w:spacing w:val="-2"/>
          <w:kern w:val="26"/>
          <w:sz w:val="24"/>
          <w:szCs w:val="24"/>
          <w:lang w:val="en-US"/>
        </w:rPr>
        <w:t xml:space="preserve"> "Center for Expertise and Testing in Health Care"</w:t>
      </w:r>
    </w:p>
    <w:p w:rsidR="00C36E65" w:rsidRPr="00890C7C" w:rsidRDefault="00C36E65" w:rsidP="00FF778E">
      <w:pPr>
        <w:pStyle w:val="3"/>
        <w:suppressAutoHyphens/>
        <w:ind w:firstLine="567"/>
        <w:jc w:val="both"/>
        <w:rPr>
          <w:spacing w:val="-2"/>
          <w:kern w:val="26"/>
          <w:sz w:val="24"/>
          <w:szCs w:val="24"/>
          <w:lang w:val="en-US"/>
        </w:rPr>
      </w:pPr>
    </w:p>
    <w:p w:rsidR="00C36E65" w:rsidRPr="00890C7C" w:rsidRDefault="00C36E65" w:rsidP="00FF778E">
      <w:pPr>
        <w:pStyle w:val="3"/>
        <w:suppressAutoHyphens/>
        <w:ind w:firstLine="567"/>
        <w:jc w:val="both"/>
        <w:rPr>
          <w:spacing w:val="-2"/>
          <w:kern w:val="26"/>
          <w:sz w:val="24"/>
          <w:szCs w:val="24"/>
          <w:lang w:val="en-US"/>
        </w:rPr>
      </w:pPr>
      <w:r>
        <w:rPr>
          <w:spacing w:val="-2"/>
          <w:kern w:val="26"/>
          <w:sz w:val="24"/>
          <w:szCs w:val="24"/>
          <w:lang w:val="en-US"/>
        </w:rPr>
        <w:t>B</w:t>
      </w:r>
      <w:r w:rsidRPr="00890C7C">
        <w:rPr>
          <w:spacing w:val="-2"/>
          <w:kern w:val="26"/>
          <w:sz w:val="24"/>
          <w:szCs w:val="24"/>
          <w:lang w:val="en-US"/>
        </w:rPr>
        <w:t xml:space="preserve">iological equivalence of two </w:t>
      </w:r>
      <w:r w:rsidR="00FF778E">
        <w:rPr>
          <w:spacing w:val="-2"/>
          <w:kern w:val="26"/>
          <w:sz w:val="24"/>
          <w:szCs w:val="24"/>
          <w:lang w:val="en-US"/>
        </w:rPr>
        <w:t xml:space="preserve">moxonidine </w:t>
      </w:r>
      <w:r w:rsidRPr="00890C7C">
        <w:rPr>
          <w:spacing w:val="-2"/>
          <w:kern w:val="26"/>
          <w:sz w:val="24"/>
          <w:szCs w:val="24"/>
          <w:lang w:val="en-US"/>
        </w:rPr>
        <w:t xml:space="preserve">drugs </w:t>
      </w:r>
      <w:r w:rsidR="00FF778E">
        <w:rPr>
          <w:spacing w:val="-2"/>
          <w:kern w:val="26"/>
          <w:sz w:val="24"/>
          <w:szCs w:val="24"/>
          <w:lang w:val="en-US"/>
        </w:rPr>
        <w:t>–</w:t>
      </w:r>
      <w:r w:rsidRPr="00890C7C">
        <w:rPr>
          <w:spacing w:val="-2"/>
          <w:kern w:val="26"/>
          <w:sz w:val="24"/>
          <w:szCs w:val="24"/>
          <w:lang w:val="en-US"/>
        </w:rPr>
        <w:t xml:space="preserve"> </w:t>
      </w:r>
      <w:r w:rsidR="00FF778E">
        <w:rPr>
          <w:spacing w:val="-2"/>
          <w:kern w:val="26"/>
          <w:sz w:val="24"/>
          <w:szCs w:val="24"/>
          <w:lang w:val="en-US"/>
        </w:rPr>
        <w:t xml:space="preserve">film coated </w:t>
      </w:r>
      <w:r w:rsidRPr="00890C7C">
        <w:rPr>
          <w:spacing w:val="-2"/>
          <w:kern w:val="26"/>
          <w:sz w:val="24"/>
          <w:szCs w:val="24"/>
          <w:lang w:val="en-US"/>
        </w:rPr>
        <w:t>tablets "</w:t>
      </w:r>
      <w:r w:rsidR="00FF778E">
        <w:rPr>
          <w:spacing w:val="-2"/>
          <w:kern w:val="26"/>
          <w:sz w:val="24"/>
          <w:szCs w:val="24"/>
          <w:lang w:val="en-US"/>
        </w:rPr>
        <w:t>MOKSONIDIN-LF</w:t>
      </w:r>
      <w:r>
        <w:rPr>
          <w:spacing w:val="-2"/>
          <w:kern w:val="26"/>
          <w:sz w:val="24"/>
          <w:szCs w:val="24"/>
          <w:lang w:val="en-US"/>
        </w:rPr>
        <w:t>"</w:t>
      </w:r>
      <w:r w:rsidR="00FF778E">
        <w:rPr>
          <w:spacing w:val="-2"/>
          <w:kern w:val="26"/>
          <w:sz w:val="24"/>
          <w:szCs w:val="24"/>
          <w:lang w:val="en-US"/>
        </w:rPr>
        <w:t xml:space="preserve"> with 0,4 mg of moxonidine </w:t>
      </w:r>
      <w:r w:rsidRPr="00890C7C">
        <w:rPr>
          <w:spacing w:val="-2"/>
          <w:kern w:val="26"/>
          <w:sz w:val="24"/>
          <w:szCs w:val="24"/>
          <w:lang w:val="en-US"/>
        </w:rPr>
        <w:t>"LEKPHARM"</w:t>
      </w:r>
      <w:r w:rsidRPr="004E2EA9">
        <w:rPr>
          <w:spacing w:val="-2"/>
          <w:kern w:val="26"/>
          <w:sz w:val="24"/>
          <w:szCs w:val="24"/>
          <w:lang w:val="en-US"/>
        </w:rPr>
        <w:t> </w:t>
      </w:r>
      <w:r>
        <w:rPr>
          <w:spacing w:val="-2"/>
          <w:kern w:val="26"/>
          <w:sz w:val="24"/>
          <w:szCs w:val="24"/>
          <w:lang w:val="en-US"/>
        </w:rPr>
        <w:t>JLLC production</w:t>
      </w:r>
      <w:r w:rsidRPr="00890C7C">
        <w:rPr>
          <w:spacing w:val="-2"/>
          <w:kern w:val="26"/>
          <w:sz w:val="24"/>
          <w:szCs w:val="24"/>
          <w:lang w:val="en-US"/>
        </w:rPr>
        <w:t xml:space="preserve"> (</w:t>
      </w:r>
      <w:r>
        <w:rPr>
          <w:spacing w:val="-2"/>
          <w:kern w:val="26"/>
          <w:sz w:val="24"/>
          <w:szCs w:val="24"/>
          <w:lang w:val="en-US"/>
        </w:rPr>
        <w:t xml:space="preserve">Republic of </w:t>
      </w:r>
      <w:r w:rsidRPr="00890C7C">
        <w:rPr>
          <w:spacing w:val="-2"/>
          <w:kern w:val="26"/>
          <w:sz w:val="24"/>
          <w:szCs w:val="24"/>
          <w:lang w:val="en-US"/>
        </w:rPr>
        <w:t xml:space="preserve">Belarus) and </w:t>
      </w:r>
      <w:r w:rsidR="00FF778E">
        <w:rPr>
          <w:spacing w:val="-2"/>
          <w:kern w:val="26"/>
          <w:sz w:val="24"/>
          <w:szCs w:val="24"/>
          <w:lang w:val="en-US"/>
        </w:rPr>
        <w:t xml:space="preserve">film coated </w:t>
      </w:r>
      <w:r w:rsidRPr="00890C7C">
        <w:rPr>
          <w:spacing w:val="-2"/>
          <w:kern w:val="26"/>
          <w:sz w:val="24"/>
          <w:szCs w:val="24"/>
          <w:lang w:val="en-US"/>
        </w:rPr>
        <w:t>tab</w:t>
      </w:r>
      <w:r w:rsidR="00FF778E">
        <w:rPr>
          <w:spacing w:val="-2"/>
          <w:kern w:val="26"/>
          <w:sz w:val="24"/>
          <w:szCs w:val="24"/>
          <w:lang w:val="en-US"/>
        </w:rPr>
        <w:t xml:space="preserve">lets </w:t>
      </w:r>
      <w:r w:rsidR="00FF778E" w:rsidRPr="00890C7C">
        <w:rPr>
          <w:spacing w:val="-2"/>
          <w:kern w:val="26"/>
          <w:sz w:val="24"/>
          <w:szCs w:val="24"/>
          <w:lang w:val="en-US"/>
        </w:rPr>
        <w:t>"</w:t>
      </w:r>
      <w:r w:rsidR="00FF778E">
        <w:rPr>
          <w:spacing w:val="-2"/>
          <w:kern w:val="26"/>
          <w:sz w:val="24"/>
          <w:szCs w:val="24"/>
          <w:lang w:val="en-US"/>
        </w:rPr>
        <w:t>PHYSIOTENS</w:t>
      </w:r>
      <w:r w:rsidR="00FF778E" w:rsidRPr="00890C7C">
        <w:rPr>
          <w:spacing w:val="-2"/>
          <w:kern w:val="26"/>
          <w:sz w:val="24"/>
          <w:szCs w:val="24"/>
          <w:lang w:val="en-US"/>
        </w:rPr>
        <w:t>"</w:t>
      </w:r>
      <w:r w:rsidR="00FF778E">
        <w:rPr>
          <w:spacing w:val="-2"/>
          <w:kern w:val="26"/>
          <w:sz w:val="24"/>
          <w:szCs w:val="24"/>
          <w:lang w:val="en-US"/>
        </w:rPr>
        <w:t xml:space="preserve"> with 0,4 mg of moxonidine </w:t>
      </w:r>
      <w:r w:rsidR="00FF778E" w:rsidRPr="00FF778E">
        <w:rPr>
          <w:spacing w:val="-2"/>
          <w:kern w:val="26"/>
          <w:sz w:val="24"/>
          <w:szCs w:val="24"/>
          <w:lang w:val="en-US"/>
        </w:rPr>
        <w:t>ROTTENDORF PHARMA GmbH (</w:t>
      </w:r>
      <w:r w:rsidR="00FF778E">
        <w:rPr>
          <w:spacing w:val="-2"/>
          <w:kern w:val="26"/>
          <w:sz w:val="24"/>
          <w:szCs w:val="24"/>
          <w:lang w:val="en-US"/>
        </w:rPr>
        <w:t>Germany</w:t>
      </w:r>
      <w:r w:rsidR="00FF778E" w:rsidRPr="00FF778E">
        <w:rPr>
          <w:spacing w:val="-2"/>
          <w:kern w:val="26"/>
          <w:sz w:val="24"/>
          <w:szCs w:val="24"/>
          <w:lang w:val="en-US"/>
        </w:rPr>
        <w:t xml:space="preserve">) / SOLVAY PHARMACEUTICALS, </w:t>
      </w:r>
      <w:r w:rsidR="00FF778E">
        <w:rPr>
          <w:spacing w:val="-2"/>
          <w:kern w:val="26"/>
          <w:sz w:val="24"/>
          <w:szCs w:val="24"/>
          <w:lang w:val="en-US"/>
        </w:rPr>
        <w:t xml:space="preserve">France </w:t>
      </w:r>
      <w:r>
        <w:rPr>
          <w:spacing w:val="-2"/>
          <w:kern w:val="26"/>
          <w:sz w:val="24"/>
          <w:szCs w:val="24"/>
          <w:lang w:val="en-US"/>
        </w:rPr>
        <w:t>is e</w:t>
      </w:r>
      <w:r w:rsidRPr="00890C7C">
        <w:rPr>
          <w:spacing w:val="-2"/>
          <w:kern w:val="26"/>
          <w:sz w:val="24"/>
          <w:szCs w:val="24"/>
          <w:lang w:val="en-US"/>
        </w:rPr>
        <w:t>xperimentally proven</w:t>
      </w:r>
      <w:r w:rsidR="00D67E0D">
        <w:rPr>
          <w:spacing w:val="-2"/>
          <w:kern w:val="26"/>
          <w:sz w:val="24"/>
          <w:szCs w:val="24"/>
          <w:lang w:val="en-US"/>
        </w:rPr>
        <w:t xml:space="preserve"> for single oral administration by healthy volunteers on an empty stomach as far as </w:t>
      </w:r>
      <w:r>
        <w:rPr>
          <w:spacing w:val="-2"/>
          <w:kern w:val="26"/>
          <w:sz w:val="24"/>
          <w:szCs w:val="24"/>
          <w:lang w:val="en-US"/>
        </w:rPr>
        <w:t xml:space="preserve">the </w:t>
      </w:r>
      <w:r w:rsidRPr="00EB36F5">
        <w:rPr>
          <w:spacing w:val="-2"/>
          <w:kern w:val="26"/>
          <w:sz w:val="24"/>
          <w:szCs w:val="24"/>
          <w:lang w:val="en-US"/>
        </w:rPr>
        <w:t>criterion of the maximum</w:t>
      </w:r>
      <w:r w:rsidR="00D67E0D">
        <w:rPr>
          <w:spacing w:val="-2"/>
          <w:kern w:val="26"/>
          <w:sz w:val="24"/>
          <w:szCs w:val="24"/>
          <w:lang w:val="en-US"/>
        </w:rPr>
        <w:t xml:space="preserve"> </w:t>
      </w:r>
      <w:r w:rsidRPr="00EB36F5">
        <w:rPr>
          <w:spacing w:val="-2"/>
          <w:kern w:val="26"/>
          <w:sz w:val="24"/>
          <w:szCs w:val="24"/>
          <w:lang w:val="en-US"/>
        </w:rPr>
        <w:t xml:space="preserve">serum concentrations after drug administration </w:t>
      </w:r>
      <w:r w:rsidRPr="009D2E86">
        <w:rPr>
          <w:spacing w:val="-2"/>
          <w:kern w:val="26"/>
          <w:sz w:val="24"/>
          <w:szCs w:val="24"/>
          <w:lang w:val="en-US"/>
        </w:rPr>
        <w:t>and bioavailability comparab</w:t>
      </w:r>
      <w:r w:rsidR="00D67E0D">
        <w:rPr>
          <w:spacing w:val="-2"/>
          <w:kern w:val="26"/>
          <w:sz w:val="24"/>
          <w:szCs w:val="24"/>
          <w:lang w:val="en-US"/>
        </w:rPr>
        <w:t>ility</w:t>
      </w:r>
      <w:r w:rsidRPr="009D2E86">
        <w:rPr>
          <w:spacing w:val="-2"/>
          <w:kern w:val="26"/>
          <w:sz w:val="24"/>
          <w:szCs w:val="24"/>
          <w:lang w:val="en-US"/>
        </w:rPr>
        <w:t xml:space="preserve"> with estimation based on analysis of the area under the concentration-time curve</w:t>
      </w:r>
      <w:r w:rsidR="00D67E0D">
        <w:rPr>
          <w:spacing w:val="-2"/>
          <w:kern w:val="26"/>
          <w:sz w:val="24"/>
          <w:szCs w:val="24"/>
          <w:lang w:val="en-US"/>
        </w:rPr>
        <w:t xml:space="preserve"> are valid for moxonidine</w:t>
      </w:r>
      <w:r w:rsidRPr="009D2E86">
        <w:rPr>
          <w:spacing w:val="-2"/>
          <w:kern w:val="26"/>
          <w:sz w:val="24"/>
          <w:szCs w:val="24"/>
          <w:lang w:val="en-US"/>
        </w:rPr>
        <w:t>.</w:t>
      </w:r>
    </w:p>
    <w:p w:rsidR="008A7E95" w:rsidRPr="003805D3" w:rsidRDefault="00C36E65" w:rsidP="003805D3">
      <w:pPr>
        <w:pStyle w:val="3"/>
        <w:suppressAutoHyphens/>
        <w:spacing w:after="0"/>
        <w:ind w:firstLine="567"/>
        <w:jc w:val="both"/>
        <w:rPr>
          <w:spacing w:val="-2"/>
          <w:kern w:val="26"/>
          <w:sz w:val="24"/>
          <w:szCs w:val="24"/>
          <w:lang w:val="en-US"/>
        </w:rPr>
      </w:pPr>
      <w:r w:rsidRPr="00890C7C">
        <w:rPr>
          <w:spacing w:val="-2"/>
          <w:kern w:val="26"/>
          <w:sz w:val="24"/>
          <w:szCs w:val="24"/>
          <w:lang w:val="en-US"/>
        </w:rPr>
        <w:t xml:space="preserve">Keywords: </w:t>
      </w:r>
      <w:r>
        <w:rPr>
          <w:spacing w:val="-2"/>
          <w:kern w:val="26"/>
          <w:sz w:val="24"/>
          <w:szCs w:val="24"/>
          <w:lang w:val="en-US"/>
        </w:rPr>
        <w:t>moxonidine</w:t>
      </w:r>
      <w:r w:rsidRPr="00890C7C">
        <w:rPr>
          <w:spacing w:val="-2"/>
          <w:kern w:val="26"/>
          <w:sz w:val="24"/>
          <w:szCs w:val="24"/>
          <w:lang w:val="en-US"/>
        </w:rPr>
        <w:t xml:space="preserve">, bioequivalence, </w:t>
      </w:r>
      <w:r w:rsidR="00FF778E">
        <w:rPr>
          <w:spacing w:val="-2"/>
          <w:kern w:val="26"/>
          <w:sz w:val="24"/>
          <w:szCs w:val="24"/>
          <w:lang w:val="en-US"/>
        </w:rPr>
        <w:t>MOKSONIDIN-LF</w:t>
      </w:r>
      <w:r w:rsidRPr="00890C7C">
        <w:rPr>
          <w:spacing w:val="-2"/>
          <w:kern w:val="26"/>
          <w:sz w:val="24"/>
          <w:szCs w:val="24"/>
          <w:lang w:val="en-US"/>
        </w:rPr>
        <w:t xml:space="preserve">, </w:t>
      </w:r>
      <w:r w:rsidR="00FF778E">
        <w:rPr>
          <w:spacing w:val="-2"/>
          <w:kern w:val="26"/>
          <w:sz w:val="24"/>
          <w:szCs w:val="24"/>
          <w:lang w:val="en-US"/>
        </w:rPr>
        <w:t>PHYSIOTENS</w:t>
      </w:r>
      <w:r w:rsidRPr="00890C7C">
        <w:rPr>
          <w:spacing w:val="-2"/>
          <w:kern w:val="26"/>
          <w:sz w:val="24"/>
          <w:szCs w:val="24"/>
          <w:lang w:val="en-US"/>
        </w:rPr>
        <w:t>.</w:t>
      </w:r>
    </w:p>
    <w:sectPr w:rsidR="008A7E95" w:rsidRPr="003805D3" w:rsidSect="007B0A0F">
      <w:headerReference w:type="even" r:id="rId10"/>
      <w:headerReference w:type="default" r:id="rId11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4F8" w:rsidRDefault="009D44F8">
      <w:r>
        <w:separator/>
      </w:r>
    </w:p>
  </w:endnote>
  <w:endnote w:type="continuationSeparator" w:id="0">
    <w:p w:rsidR="009D44F8" w:rsidRDefault="009D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4F8" w:rsidRDefault="009D44F8">
      <w:r>
        <w:separator/>
      </w:r>
    </w:p>
  </w:footnote>
  <w:footnote w:type="continuationSeparator" w:id="0">
    <w:p w:rsidR="009D44F8" w:rsidRDefault="009D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2B" w:rsidRDefault="004C7AE5" w:rsidP="007B0A0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1602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1602B" w:rsidRDefault="0021602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2B" w:rsidRDefault="004C7AE5" w:rsidP="007B0A0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160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3BE6">
      <w:rPr>
        <w:rStyle w:val="a8"/>
        <w:noProof/>
      </w:rPr>
      <w:t>7</w:t>
    </w:r>
    <w:r>
      <w:rPr>
        <w:rStyle w:val="a8"/>
      </w:rPr>
      <w:fldChar w:fldCharType="end"/>
    </w:r>
  </w:p>
  <w:p w:rsidR="0021602B" w:rsidRDefault="002160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81AFB4E"/>
    <w:lvl w:ilvl="0">
      <w:numFmt w:val="bullet"/>
      <w:lvlText w:val="*"/>
      <w:lvlJc w:val="left"/>
    </w:lvl>
  </w:abstractNum>
  <w:abstractNum w:abstractNumId="1">
    <w:nsid w:val="0AB15C97"/>
    <w:multiLevelType w:val="singleLevel"/>
    <w:tmpl w:val="981C065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0B0A2E62"/>
    <w:multiLevelType w:val="singleLevel"/>
    <w:tmpl w:val="B7E8D642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3">
    <w:nsid w:val="1B3A46A7"/>
    <w:multiLevelType w:val="hybridMultilevel"/>
    <w:tmpl w:val="F49C9062"/>
    <w:lvl w:ilvl="0" w:tplc="11EAC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EC2AA0"/>
    <w:multiLevelType w:val="hybridMultilevel"/>
    <w:tmpl w:val="07AA8612"/>
    <w:lvl w:ilvl="0" w:tplc="385EC496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F550B07"/>
    <w:multiLevelType w:val="hybridMultilevel"/>
    <w:tmpl w:val="6562BE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"/>
    <w:lvlOverride w:ilvl="0">
      <w:lvl w:ilvl="0">
        <w:start w:val="20"/>
        <w:numFmt w:val="decimal"/>
        <w:lvlText w:val="%1.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7">
    <w:abstractNumId w:val="2"/>
  </w:num>
  <w:num w:numId="8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84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0D1"/>
    <w:rsid w:val="00006276"/>
    <w:rsid w:val="00006CB1"/>
    <w:rsid w:val="00014CBC"/>
    <w:rsid w:val="00025AFD"/>
    <w:rsid w:val="000307F6"/>
    <w:rsid w:val="0003435A"/>
    <w:rsid w:val="000372BB"/>
    <w:rsid w:val="000378A3"/>
    <w:rsid w:val="00043184"/>
    <w:rsid w:val="00047BD8"/>
    <w:rsid w:val="00054968"/>
    <w:rsid w:val="00057D98"/>
    <w:rsid w:val="00062F69"/>
    <w:rsid w:val="00067547"/>
    <w:rsid w:val="0006787B"/>
    <w:rsid w:val="00073753"/>
    <w:rsid w:val="000914FE"/>
    <w:rsid w:val="00092A3D"/>
    <w:rsid w:val="000937D6"/>
    <w:rsid w:val="0009605C"/>
    <w:rsid w:val="000C62D3"/>
    <w:rsid w:val="000D01CE"/>
    <w:rsid w:val="000D3771"/>
    <w:rsid w:val="000D6C8C"/>
    <w:rsid w:val="000F1C0F"/>
    <w:rsid w:val="000F572C"/>
    <w:rsid w:val="00104734"/>
    <w:rsid w:val="00104CC9"/>
    <w:rsid w:val="00106B37"/>
    <w:rsid w:val="00106D90"/>
    <w:rsid w:val="0010704F"/>
    <w:rsid w:val="00113F15"/>
    <w:rsid w:val="0011716F"/>
    <w:rsid w:val="00120A61"/>
    <w:rsid w:val="00121C0D"/>
    <w:rsid w:val="001249F7"/>
    <w:rsid w:val="00135B60"/>
    <w:rsid w:val="00144399"/>
    <w:rsid w:val="0015182F"/>
    <w:rsid w:val="00153C29"/>
    <w:rsid w:val="00157257"/>
    <w:rsid w:val="0016094C"/>
    <w:rsid w:val="0016129A"/>
    <w:rsid w:val="0016189D"/>
    <w:rsid w:val="0016362B"/>
    <w:rsid w:val="00167C39"/>
    <w:rsid w:val="00173AA8"/>
    <w:rsid w:val="001740C1"/>
    <w:rsid w:val="00180DDF"/>
    <w:rsid w:val="00182A93"/>
    <w:rsid w:val="001850A8"/>
    <w:rsid w:val="00193223"/>
    <w:rsid w:val="001A03FB"/>
    <w:rsid w:val="001A0C54"/>
    <w:rsid w:val="001A24C6"/>
    <w:rsid w:val="001B4F96"/>
    <w:rsid w:val="001B6855"/>
    <w:rsid w:val="001C1DAA"/>
    <w:rsid w:val="001D51F0"/>
    <w:rsid w:val="001E1848"/>
    <w:rsid w:val="001E209F"/>
    <w:rsid w:val="001F6F8E"/>
    <w:rsid w:val="002049B1"/>
    <w:rsid w:val="00207493"/>
    <w:rsid w:val="002128BA"/>
    <w:rsid w:val="0021602B"/>
    <w:rsid w:val="0021629E"/>
    <w:rsid w:val="00216EC5"/>
    <w:rsid w:val="00221F2C"/>
    <w:rsid w:val="00223880"/>
    <w:rsid w:val="00234E89"/>
    <w:rsid w:val="00236E98"/>
    <w:rsid w:val="00237B19"/>
    <w:rsid w:val="00240D9E"/>
    <w:rsid w:val="00242DDD"/>
    <w:rsid w:val="0024780D"/>
    <w:rsid w:val="0025632B"/>
    <w:rsid w:val="00260CCC"/>
    <w:rsid w:val="0026159A"/>
    <w:rsid w:val="00264B0D"/>
    <w:rsid w:val="00265B6F"/>
    <w:rsid w:val="00265BE6"/>
    <w:rsid w:val="00272E7F"/>
    <w:rsid w:val="0028000F"/>
    <w:rsid w:val="002827B2"/>
    <w:rsid w:val="00283C4D"/>
    <w:rsid w:val="002843CC"/>
    <w:rsid w:val="00286B78"/>
    <w:rsid w:val="00286EEF"/>
    <w:rsid w:val="0029099A"/>
    <w:rsid w:val="00297653"/>
    <w:rsid w:val="002A1C86"/>
    <w:rsid w:val="002A3A00"/>
    <w:rsid w:val="002A5C86"/>
    <w:rsid w:val="002B112C"/>
    <w:rsid w:val="002B444D"/>
    <w:rsid w:val="002B454D"/>
    <w:rsid w:val="002C68B3"/>
    <w:rsid w:val="002D3A2F"/>
    <w:rsid w:val="002D3E77"/>
    <w:rsid w:val="002D55C8"/>
    <w:rsid w:val="002E64D8"/>
    <w:rsid w:val="002E77DE"/>
    <w:rsid w:val="002F385E"/>
    <w:rsid w:val="002F39AC"/>
    <w:rsid w:val="0030301B"/>
    <w:rsid w:val="00304B38"/>
    <w:rsid w:val="003117CE"/>
    <w:rsid w:val="00313651"/>
    <w:rsid w:val="003160F0"/>
    <w:rsid w:val="003220F4"/>
    <w:rsid w:val="00327AA3"/>
    <w:rsid w:val="00331DD6"/>
    <w:rsid w:val="00331DDE"/>
    <w:rsid w:val="00331FC6"/>
    <w:rsid w:val="003327E4"/>
    <w:rsid w:val="00333433"/>
    <w:rsid w:val="00335043"/>
    <w:rsid w:val="003360A1"/>
    <w:rsid w:val="00336341"/>
    <w:rsid w:val="0034280C"/>
    <w:rsid w:val="00342C35"/>
    <w:rsid w:val="00343A7F"/>
    <w:rsid w:val="00355CFB"/>
    <w:rsid w:val="00360486"/>
    <w:rsid w:val="00367FE2"/>
    <w:rsid w:val="003805D3"/>
    <w:rsid w:val="0038795A"/>
    <w:rsid w:val="00387CEE"/>
    <w:rsid w:val="00393055"/>
    <w:rsid w:val="00393F2B"/>
    <w:rsid w:val="00395C00"/>
    <w:rsid w:val="003A3804"/>
    <w:rsid w:val="003A5908"/>
    <w:rsid w:val="003A641B"/>
    <w:rsid w:val="003B1A81"/>
    <w:rsid w:val="003B1FE6"/>
    <w:rsid w:val="003B2F2A"/>
    <w:rsid w:val="003B6EDB"/>
    <w:rsid w:val="003C66BB"/>
    <w:rsid w:val="003D09C5"/>
    <w:rsid w:val="003D4AF9"/>
    <w:rsid w:val="003D77E4"/>
    <w:rsid w:val="003E44BB"/>
    <w:rsid w:val="003E4E26"/>
    <w:rsid w:val="003E5D65"/>
    <w:rsid w:val="003F0F63"/>
    <w:rsid w:val="00406671"/>
    <w:rsid w:val="00417BAD"/>
    <w:rsid w:val="00417C55"/>
    <w:rsid w:val="0042646A"/>
    <w:rsid w:val="0042748D"/>
    <w:rsid w:val="004328A3"/>
    <w:rsid w:val="00442708"/>
    <w:rsid w:val="0045256F"/>
    <w:rsid w:val="0045436A"/>
    <w:rsid w:val="004554E6"/>
    <w:rsid w:val="004556A0"/>
    <w:rsid w:val="0046301B"/>
    <w:rsid w:val="004634C3"/>
    <w:rsid w:val="004701CB"/>
    <w:rsid w:val="00470C2D"/>
    <w:rsid w:val="00473A8B"/>
    <w:rsid w:val="004742DA"/>
    <w:rsid w:val="00474482"/>
    <w:rsid w:val="00476F8D"/>
    <w:rsid w:val="004866FD"/>
    <w:rsid w:val="0048675E"/>
    <w:rsid w:val="004879FD"/>
    <w:rsid w:val="0049279D"/>
    <w:rsid w:val="004A02B5"/>
    <w:rsid w:val="004A0520"/>
    <w:rsid w:val="004A1ABE"/>
    <w:rsid w:val="004A496B"/>
    <w:rsid w:val="004A6BBC"/>
    <w:rsid w:val="004A6DDB"/>
    <w:rsid w:val="004A7CA5"/>
    <w:rsid w:val="004B09C6"/>
    <w:rsid w:val="004B0EC3"/>
    <w:rsid w:val="004C28A7"/>
    <w:rsid w:val="004C60D8"/>
    <w:rsid w:val="004C618D"/>
    <w:rsid w:val="004C7AE5"/>
    <w:rsid w:val="004D24C1"/>
    <w:rsid w:val="004D3364"/>
    <w:rsid w:val="004D3E8B"/>
    <w:rsid w:val="004E0CC5"/>
    <w:rsid w:val="004E11F4"/>
    <w:rsid w:val="004E59B9"/>
    <w:rsid w:val="004F1014"/>
    <w:rsid w:val="004F3EA8"/>
    <w:rsid w:val="004F7465"/>
    <w:rsid w:val="004F7E78"/>
    <w:rsid w:val="004F7EE7"/>
    <w:rsid w:val="005055D0"/>
    <w:rsid w:val="005069F5"/>
    <w:rsid w:val="00512892"/>
    <w:rsid w:val="005138FF"/>
    <w:rsid w:val="0051537E"/>
    <w:rsid w:val="00517BAA"/>
    <w:rsid w:val="0053452E"/>
    <w:rsid w:val="00534A7B"/>
    <w:rsid w:val="00540794"/>
    <w:rsid w:val="005425F7"/>
    <w:rsid w:val="0054370F"/>
    <w:rsid w:val="00547661"/>
    <w:rsid w:val="00563592"/>
    <w:rsid w:val="00565191"/>
    <w:rsid w:val="005724F7"/>
    <w:rsid w:val="0057336C"/>
    <w:rsid w:val="005820B3"/>
    <w:rsid w:val="005839E7"/>
    <w:rsid w:val="00583D71"/>
    <w:rsid w:val="005850CF"/>
    <w:rsid w:val="0058614B"/>
    <w:rsid w:val="00591AEA"/>
    <w:rsid w:val="0059236C"/>
    <w:rsid w:val="005924F5"/>
    <w:rsid w:val="00593FCD"/>
    <w:rsid w:val="005969EA"/>
    <w:rsid w:val="005A042A"/>
    <w:rsid w:val="005A1645"/>
    <w:rsid w:val="005A278C"/>
    <w:rsid w:val="005A3E64"/>
    <w:rsid w:val="005A7B44"/>
    <w:rsid w:val="005B2891"/>
    <w:rsid w:val="005B2D05"/>
    <w:rsid w:val="005B70A7"/>
    <w:rsid w:val="005C06DC"/>
    <w:rsid w:val="005C168F"/>
    <w:rsid w:val="005C2097"/>
    <w:rsid w:val="005C3DFF"/>
    <w:rsid w:val="005C7E80"/>
    <w:rsid w:val="005D3696"/>
    <w:rsid w:val="005D5AF4"/>
    <w:rsid w:val="005D7630"/>
    <w:rsid w:val="005E41E6"/>
    <w:rsid w:val="005E4453"/>
    <w:rsid w:val="005E5E1F"/>
    <w:rsid w:val="005F0F98"/>
    <w:rsid w:val="005F4287"/>
    <w:rsid w:val="00601386"/>
    <w:rsid w:val="00605002"/>
    <w:rsid w:val="00611FB1"/>
    <w:rsid w:val="006156FE"/>
    <w:rsid w:val="006175AB"/>
    <w:rsid w:val="00630A29"/>
    <w:rsid w:val="00630E53"/>
    <w:rsid w:val="00632177"/>
    <w:rsid w:val="006324AD"/>
    <w:rsid w:val="006350B4"/>
    <w:rsid w:val="006350F4"/>
    <w:rsid w:val="00641123"/>
    <w:rsid w:val="0064122B"/>
    <w:rsid w:val="00643FE0"/>
    <w:rsid w:val="00647942"/>
    <w:rsid w:val="00650D63"/>
    <w:rsid w:val="006541D5"/>
    <w:rsid w:val="00654723"/>
    <w:rsid w:val="0066387F"/>
    <w:rsid w:val="0066487E"/>
    <w:rsid w:val="0068623B"/>
    <w:rsid w:val="00686981"/>
    <w:rsid w:val="006942F3"/>
    <w:rsid w:val="006B34B6"/>
    <w:rsid w:val="006B7AB7"/>
    <w:rsid w:val="006C0BA9"/>
    <w:rsid w:val="006C52C3"/>
    <w:rsid w:val="006D4D72"/>
    <w:rsid w:val="006D67BE"/>
    <w:rsid w:val="006E4148"/>
    <w:rsid w:val="006F0C8F"/>
    <w:rsid w:val="006F2E83"/>
    <w:rsid w:val="006F5F98"/>
    <w:rsid w:val="006F7BDB"/>
    <w:rsid w:val="0070396C"/>
    <w:rsid w:val="00705F4C"/>
    <w:rsid w:val="00725060"/>
    <w:rsid w:val="00731D15"/>
    <w:rsid w:val="0073204A"/>
    <w:rsid w:val="007332CF"/>
    <w:rsid w:val="0073490B"/>
    <w:rsid w:val="00735E1F"/>
    <w:rsid w:val="00736EEC"/>
    <w:rsid w:val="0074131F"/>
    <w:rsid w:val="007458F0"/>
    <w:rsid w:val="00751753"/>
    <w:rsid w:val="00755582"/>
    <w:rsid w:val="00755A46"/>
    <w:rsid w:val="00756D98"/>
    <w:rsid w:val="0075719E"/>
    <w:rsid w:val="00761FED"/>
    <w:rsid w:val="007652F0"/>
    <w:rsid w:val="007734FF"/>
    <w:rsid w:val="00775ADB"/>
    <w:rsid w:val="00794019"/>
    <w:rsid w:val="007A0A31"/>
    <w:rsid w:val="007B0A0F"/>
    <w:rsid w:val="007B3AFD"/>
    <w:rsid w:val="007C5458"/>
    <w:rsid w:val="007D30F3"/>
    <w:rsid w:val="007D4EFA"/>
    <w:rsid w:val="007E1A12"/>
    <w:rsid w:val="007E4F86"/>
    <w:rsid w:val="0080073E"/>
    <w:rsid w:val="00812055"/>
    <w:rsid w:val="00821016"/>
    <w:rsid w:val="0083371F"/>
    <w:rsid w:val="00834774"/>
    <w:rsid w:val="0083532F"/>
    <w:rsid w:val="00840E07"/>
    <w:rsid w:val="00842860"/>
    <w:rsid w:val="008428E8"/>
    <w:rsid w:val="00851E2C"/>
    <w:rsid w:val="00852773"/>
    <w:rsid w:val="0085797F"/>
    <w:rsid w:val="0086402C"/>
    <w:rsid w:val="0087121D"/>
    <w:rsid w:val="00872E2D"/>
    <w:rsid w:val="008804A0"/>
    <w:rsid w:val="00880BA5"/>
    <w:rsid w:val="00884EB0"/>
    <w:rsid w:val="0088599C"/>
    <w:rsid w:val="00887159"/>
    <w:rsid w:val="008874DA"/>
    <w:rsid w:val="00894D79"/>
    <w:rsid w:val="008A108E"/>
    <w:rsid w:val="008A27DC"/>
    <w:rsid w:val="008A2CB3"/>
    <w:rsid w:val="008A4468"/>
    <w:rsid w:val="008A66CD"/>
    <w:rsid w:val="008A7880"/>
    <w:rsid w:val="008A7E95"/>
    <w:rsid w:val="008C162F"/>
    <w:rsid w:val="008C2236"/>
    <w:rsid w:val="008C5A91"/>
    <w:rsid w:val="008D28AE"/>
    <w:rsid w:val="008D5D71"/>
    <w:rsid w:val="008F1309"/>
    <w:rsid w:val="00910207"/>
    <w:rsid w:val="00912A63"/>
    <w:rsid w:val="00920BE7"/>
    <w:rsid w:val="00921F5F"/>
    <w:rsid w:val="00921F6C"/>
    <w:rsid w:val="0092533B"/>
    <w:rsid w:val="00925E65"/>
    <w:rsid w:val="00930704"/>
    <w:rsid w:val="009342E3"/>
    <w:rsid w:val="00947052"/>
    <w:rsid w:val="009518D9"/>
    <w:rsid w:val="00966091"/>
    <w:rsid w:val="0096689A"/>
    <w:rsid w:val="009729ED"/>
    <w:rsid w:val="00975DEE"/>
    <w:rsid w:val="00980603"/>
    <w:rsid w:val="00982E0B"/>
    <w:rsid w:val="0098431E"/>
    <w:rsid w:val="00991C92"/>
    <w:rsid w:val="009939AE"/>
    <w:rsid w:val="00997592"/>
    <w:rsid w:val="009A1419"/>
    <w:rsid w:val="009A2273"/>
    <w:rsid w:val="009A2C4D"/>
    <w:rsid w:val="009A53C7"/>
    <w:rsid w:val="009B05C5"/>
    <w:rsid w:val="009B3D9E"/>
    <w:rsid w:val="009B57A9"/>
    <w:rsid w:val="009B6CBD"/>
    <w:rsid w:val="009C1C12"/>
    <w:rsid w:val="009C3B87"/>
    <w:rsid w:val="009C4FE0"/>
    <w:rsid w:val="009C752B"/>
    <w:rsid w:val="009C7F1B"/>
    <w:rsid w:val="009D0B2C"/>
    <w:rsid w:val="009D2FD4"/>
    <w:rsid w:val="009D44F8"/>
    <w:rsid w:val="009D45F1"/>
    <w:rsid w:val="009E6F83"/>
    <w:rsid w:val="009E72EA"/>
    <w:rsid w:val="009F7DC7"/>
    <w:rsid w:val="00A020A4"/>
    <w:rsid w:val="00A05E70"/>
    <w:rsid w:val="00A0678D"/>
    <w:rsid w:val="00A0772B"/>
    <w:rsid w:val="00A10E02"/>
    <w:rsid w:val="00A1570A"/>
    <w:rsid w:val="00A23827"/>
    <w:rsid w:val="00A24046"/>
    <w:rsid w:val="00A2532F"/>
    <w:rsid w:val="00A303C2"/>
    <w:rsid w:val="00A3395E"/>
    <w:rsid w:val="00A33D80"/>
    <w:rsid w:val="00A35A0A"/>
    <w:rsid w:val="00A37F1B"/>
    <w:rsid w:val="00A404BB"/>
    <w:rsid w:val="00A43BE6"/>
    <w:rsid w:val="00A4730E"/>
    <w:rsid w:val="00A47EF7"/>
    <w:rsid w:val="00A526D3"/>
    <w:rsid w:val="00A54956"/>
    <w:rsid w:val="00A55CD2"/>
    <w:rsid w:val="00A56583"/>
    <w:rsid w:val="00A649B1"/>
    <w:rsid w:val="00A66894"/>
    <w:rsid w:val="00A7036C"/>
    <w:rsid w:val="00A82477"/>
    <w:rsid w:val="00A85FAD"/>
    <w:rsid w:val="00A917AA"/>
    <w:rsid w:val="00A93A38"/>
    <w:rsid w:val="00AA1F89"/>
    <w:rsid w:val="00AA1FED"/>
    <w:rsid w:val="00AA238C"/>
    <w:rsid w:val="00AB2DDB"/>
    <w:rsid w:val="00AB40B6"/>
    <w:rsid w:val="00AC6FCE"/>
    <w:rsid w:val="00AD1506"/>
    <w:rsid w:val="00AE6020"/>
    <w:rsid w:val="00AE7EAD"/>
    <w:rsid w:val="00AF0E0D"/>
    <w:rsid w:val="00AF3521"/>
    <w:rsid w:val="00B022B8"/>
    <w:rsid w:val="00B05B00"/>
    <w:rsid w:val="00B102A9"/>
    <w:rsid w:val="00B111CE"/>
    <w:rsid w:val="00B1376A"/>
    <w:rsid w:val="00B15A09"/>
    <w:rsid w:val="00B2007B"/>
    <w:rsid w:val="00B2153E"/>
    <w:rsid w:val="00B22657"/>
    <w:rsid w:val="00B3233F"/>
    <w:rsid w:val="00B355E0"/>
    <w:rsid w:val="00B36525"/>
    <w:rsid w:val="00B37768"/>
    <w:rsid w:val="00B437DD"/>
    <w:rsid w:val="00B52B87"/>
    <w:rsid w:val="00B53A3A"/>
    <w:rsid w:val="00B56136"/>
    <w:rsid w:val="00B63129"/>
    <w:rsid w:val="00B71DD6"/>
    <w:rsid w:val="00B82A25"/>
    <w:rsid w:val="00B83E85"/>
    <w:rsid w:val="00B840E6"/>
    <w:rsid w:val="00B87C0A"/>
    <w:rsid w:val="00B91CC1"/>
    <w:rsid w:val="00B9483B"/>
    <w:rsid w:val="00BA378D"/>
    <w:rsid w:val="00BA3D91"/>
    <w:rsid w:val="00BB0E44"/>
    <w:rsid w:val="00BB7250"/>
    <w:rsid w:val="00BB75E0"/>
    <w:rsid w:val="00BC5674"/>
    <w:rsid w:val="00BD7776"/>
    <w:rsid w:val="00BE09B7"/>
    <w:rsid w:val="00BE1DCB"/>
    <w:rsid w:val="00BE3024"/>
    <w:rsid w:val="00BF1873"/>
    <w:rsid w:val="00BF7D31"/>
    <w:rsid w:val="00C0011D"/>
    <w:rsid w:val="00C0296C"/>
    <w:rsid w:val="00C03E2E"/>
    <w:rsid w:val="00C1063B"/>
    <w:rsid w:val="00C2224F"/>
    <w:rsid w:val="00C23495"/>
    <w:rsid w:val="00C27729"/>
    <w:rsid w:val="00C30BEC"/>
    <w:rsid w:val="00C31F31"/>
    <w:rsid w:val="00C3575D"/>
    <w:rsid w:val="00C36348"/>
    <w:rsid w:val="00C36633"/>
    <w:rsid w:val="00C36E65"/>
    <w:rsid w:val="00C41ECC"/>
    <w:rsid w:val="00C503CA"/>
    <w:rsid w:val="00C53863"/>
    <w:rsid w:val="00C540E1"/>
    <w:rsid w:val="00C54B23"/>
    <w:rsid w:val="00C6236F"/>
    <w:rsid w:val="00C70FDD"/>
    <w:rsid w:val="00C755E5"/>
    <w:rsid w:val="00C771F5"/>
    <w:rsid w:val="00C85B96"/>
    <w:rsid w:val="00C86AB0"/>
    <w:rsid w:val="00C96A35"/>
    <w:rsid w:val="00CA179A"/>
    <w:rsid w:val="00CA2407"/>
    <w:rsid w:val="00CA55B2"/>
    <w:rsid w:val="00CA7729"/>
    <w:rsid w:val="00CB11AA"/>
    <w:rsid w:val="00CB1B87"/>
    <w:rsid w:val="00CC2108"/>
    <w:rsid w:val="00CC5CBE"/>
    <w:rsid w:val="00CC6583"/>
    <w:rsid w:val="00CD15D3"/>
    <w:rsid w:val="00CD20A6"/>
    <w:rsid w:val="00CF3A13"/>
    <w:rsid w:val="00CF3F65"/>
    <w:rsid w:val="00D00189"/>
    <w:rsid w:val="00D00A7E"/>
    <w:rsid w:val="00D0751D"/>
    <w:rsid w:val="00D1379F"/>
    <w:rsid w:val="00D154F8"/>
    <w:rsid w:val="00D16A93"/>
    <w:rsid w:val="00D224A6"/>
    <w:rsid w:val="00D24EED"/>
    <w:rsid w:val="00D25E1E"/>
    <w:rsid w:val="00D27D6C"/>
    <w:rsid w:val="00D33F8E"/>
    <w:rsid w:val="00D37950"/>
    <w:rsid w:val="00D41838"/>
    <w:rsid w:val="00D54EB3"/>
    <w:rsid w:val="00D57A51"/>
    <w:rsid w:val="00D62B46"/>
    <w:rsid w:val="00D66115"/>
    <w:rsid w:val="00D67E0D"/>
    <w:rsid w:val="00D71F6B"/>
    <w:rsid w:val="00D7289E"/>
    <w:rsid w:val="00D73C0E"/>
    <w:rsid w:val="00D779FE"/>
    <w:rsid w:val="00D815E0"/>
    <w:rsid w:val="00D8234D"/>
    <w:rsid w:val="00D83BDC"/>
    <w:rsid w:val="00D83BEE"/>
    <w:rsid w:val="00D84C6F"/>
    <w:rsid w:val="00D857BF"/>
    <w:rsid w:val="00D87C4A"/>
    <w:rsid w:val="00D907CE"/>
    <w:rsid w:val="00D9089B"/>
    <w:rsid w:val="00D97881"/>
    <w:rsid w:val="00DA22B4"/>
    <w:rsid w:val="00DA4135"/>
    <w:rsid w:val="00DA4F09"/>
    <w:rsid w:val="00DA5ACB"/>
    <w:rsid w:val="00DC0341"/>
    <w:rsid w:val="00DC609F"/>
    <w:rsid w:val="00DD2C9A"/>
    <w:rsid w:val="00DD4412"/>
    <w:rsid w:val="00DD5935"/>
    <w:rsid w:val="00DD6F91"/>
    <w:rsid w:val="00DE2D54"/>
    <w:rsid w:val="00DE5D18"/>
    <w:rsid w:val="00DF048B"/>
    <w:rsid w:val="00E01DD0"/>
    <w:rsid w:val="00E071E6"/>
    <w:rsid w:val="00E11137"/>
    <w:rsid w:val="00E150F7"/>
    <w:rsid w:val="00E27817"/>
    <w:rsid w:val="00E30CE4"/>
    <w:rsid w:val="00E328EC"/>
    <w:rsid w:val="00E34E04"/>
    <w:rsid w:val="00E35AB3"/>
    <w:rsid w:val="00E369AE"/>
    <w:rsid w:val="00E413CB"/>
    <w:rsid w:val="00E41A8C"/>
    <w:rsid w:val="00E50987"/>
    <w:rsid w:val="00E52870"/>
    <w:rsid w:val="00E52E9A"/>
    <w:rsid w:val="00E535B9"/>
    <w:rsid w:val="00E54C4E"/>
    <w:rsid w:val="00E75FBF"/>
    <w:rsid w:val="00E7606F"/>
    <w:rsid w:val="00E81417"/>
    <w:rsid w:val="00E82617"/>
    <w:rsid w:val="00E834A9"/>
    <w:rsid w:val="00E83C8E"/>
    <w:rsid w:val="00E86061"/>
    <w:rsid w:val="00E8758A"/>
    <w:rsid w:val="00E91D95"/>
    <w:rsid w:val="00EA6E54"/>
    <w:rsid w:val="00EB4BC4"/>
    <w:rsid w:val="00EC1C77"/>
    <w:rsid w:val="00ED33F4"/>
    <w:rsid w:val="00EE58CD"/>
    <w:rsid w:val="00EE603C"/>
    <w:rsid w:val="00EE620B"/>
    <w:rsid w:val="00EE7460"/>
    <w:rsid w:val="00EF10B3"/>
    <w:rsid w:val="00EF70D1"/>
    <w:rsid w:val="00F1387A"/>
    <w:rsid w:val="00F16B77"/>
    <w:rsid w:val="00F23939"/>
    <w:rsid w:val="00F31CBD"/>
    <w:rsid w:val="00F32F8B"/>
    <w:rsid w:val="00F35BE5"/>
    <w:rsid w:val="00F3717C"/>
    <w:rsid w:val="00F55C05"/>
    <w:rsid w:val="00F83C71"/>
    <w:rsid w:val="00F83EE4"/>
    <w:rsid w:val="00F91D65"/>
    <w:rsid w:val="00F9303C"/>
    <w:rsid w:val="00F945AA"/>
    <w:rsid w:val="00FA3777"/>
    <w:rsid w:val="00FA679E"/>
    <w:rsid w:val="00FB0703"/>
    <w:rsid w:val="00FB195E"/>
    <w:rsid w:val="00FB1F1E"/>
    <w:rsid w:val="00FB2D87"/>
    <w:rsid w:val="00FB440D"/>
    <w:rsid w:val="00FC57B0"/>
    <w:rsid w:val="00FD451A"/>
    <w:rsid w:val="00FD776A"/>
    <w:rsid w:val="00FE0D7A"/>
    <w:rsid w:val="00FE36E9"/>
    <w:rsid w:val="00FE6EC5"/>
    <w:rsid w:val="00FF068E"/>
    <w:rsid w:val="00FF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AE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0D9E"/>
    <w:pPr>
      <w:keepNext/>
      <w:ind w:firstLine="567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B0EC3"/>
    <w:rPr>
      <w:strike w:val="0"/>
      <w:dstrike w:val="0"/>
      <w:color w:val="00008F"/>
      <w:u w:val="none"/>
      <w:effect w:val="none"/>
    </w:rPr>
  </w:style>
  <w:style w:type="paragraph" w:styleId="a5">
    <w:name w:val="Body Text Indent"/>
    <w:basedOn w:val="a"/>
    <w:link w:val="a6"/>
    <w:rsid w:val="00240D9E"/>
    <w:pPr>
      <w:spacing w:after="120"/>
      <w:ind w:left="283"/>
    </w:pPr>
    <w:rPr>
      <w:rFonts w:ascii="MS Sans Serif" w:hAnsi="MS Sans Serif"/>
      <w:sz w:val="20"/>
      <w:szCs w:val="20"/>
      <w:lang w:val="en-US"/>
    </w:rPr>
  </w:style>
  <w:style w:type="paragraph" w:styleId="3">
    <w:name w:val="Body Text 3"/>
    <w:basedOn w:val="a"/>
    <w:link w:val="30"/>
    <w:rsid w:val="00240D9E"/>
    <w:pPr>
      <w:spacing w:after="120"/>
    </w:pPr>
    <w:rPr>
      <w:sz w:val="16"/>
      <w:szCs w:val="16"/>
    </w:rPr>
  </w:style>
  <w:style w:type="paragraph" w:styleId="a7">
    <w:name w:val="header"/>
    <w:basedOn w:val="a"/>
    <w:rsid w:val="00E1113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137"/>
  </w:style>
  <w:style w:type="paragraph" w:styleId="a9">
    <w:name w:val="footer"/>
    <w:basedOn w:val="a"/>
    <w:rsid w:val="00DA5ACB"/>
    <w:pPr>
      <w:tabs>
        <w:tab w:val="center" w:pos="4677"/>
        <w:tab w:val="right" w:pos="9355"/>
      </w:tabs>
    </w:pPr>
  </w:style>
  <w:style w:type="paragraph" w:customStyle="1" w:styleId="Style11">
    <w:name w:val="Style11"/>
    <w:basedOn w:val="a"/>
    <w:uiPriority w:val="99"/>
    <w:rsid w:val="003D77E4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14">
    <w:name w:val="Style14"/>
    <w:basedOn w:val="a"/>
    <w:uiPriority w:val="99"/>
    <w:rsid w:val="003D77E4"/>
    <w:pPr>
      <w:widowControl w:val="0"/>
      <w:autoSpaceDE w:val="0"/>
      <w:autoSpaceDN w:val="0"/>
      <w:adjustRightInd w:val="0"/>
      <w:spacing w:line="261" w:lineRule="exact"/>
      <w:ind w:firstLine="173"/>
      <w:jc w:val="both"/>
    </w:pPr>
  </w:style>
  <w:style w:type="paragraph" w:customStyle="1" w:styleId="Style13">
    <w:name w:val="Style13"/>
    <w:basedOn w:val="a"/>
    <w:uiPriority w:val="99"/>
    <w:rsid w:val="003D77E4"/>
    <w:pPr>
      <w:widowControl w:val="0"/>
      <w:autoSpaceDE w:val="0"/>
      <w:autoSpaceDN w:val="0"/>
      <w:adjustRightInd w:val="0"/>
      <w:spacing w:line="420" w:lineRule="exact"/>
      <w:jc w:val="both"/>
    </w:pPr>
  </w:style>
  <w:style w:type="paragraph" w:styleId="aa">
    <w:name w:val="footnote text"/>
    <w:basedOn w:val="a"/>
    <w:link w:val="ab"/>
    <w:rsid w:val="002D3E77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2D3E77"/>
  </w:style>
  <w:style w:type="character" w:styleId="ac">
    <w:name w:val="footnote reference"/>
    <w:semiHidden/>
    <w:rsid w:val="002D3E77"/>
    <w:rPr>
      <w:vertAlign w:val="superscript"/>
    </w:rPr>
  </w:style>
  <w:style w:type="character" w:customStyle="1" w:styleId="a6">
    <w:name w:val="Основной текст с отступом Знак"/>
    <w:link w:val="a5"/>
    <w:rsid w:val="002D3E77"/>
    <w:rPr>
      <w:rFonts w:ascii="MS Sans Serif" w:hAnsi="MS Sans Serif"/>
      <w:lang w:val="en-US"/>
    </w:rPr>
  </w:style>
  <w:style w:type="paragraph" w:customStyle="1" w:styleId="Style3">
    <w:name w:val="Style3"/>
    <w:basedOn w:val="a"/>
    <w:uiPriority w:val="99"/>
    <w:rsid w:val="00F91D65"/>
    <w:pPr>
      <w:widowControl w:val="0"/>
      <w:autoSpaceDE w:val="0"/>
      <w:autoSpaceDN w:val="0"/>
      <w:adjustRightInd w:val="0"/>
      <w:spacing w:line="271" w:lineRule="exact"/>
      <w:ind w:firstLine="710"/>
      <w:jc w:val="both"/>
    </w:pPr>
  </w:style>
  <w:style w:type="character" w:customStyle="1" w:styleId="FontStyle13">
    <w:name w:val="Font Style13"/>
    <w:uiPriority w:val="99"/>
    <w:rsid w:val="00F91D65"/>
    <w:rPr>
      <w:rFonts w:ascii="Times New Roman" w:hAnsi="Times New Roman" w:cs="Times New Roman"/>
      <w:sz w:val="22"/>
      <w:szCs w:val="22"/>
    </w:rPr>
  </w:style>
  <w:style w:type="character" w:customStyle="1" w:styleId="30">
    <w:name w:val="Основной текст 3 Знак"/>
    <w:link w:val="3"/>
    <w:rsid w:val="004A6BBC"/>
    <w:rPr>
      <w:sz w:val="16"/>
      <w:szCs w:val="16"/>
    </w:rPr>
  </w:style>
  <w:style w:type="paragraph" w:customStyle="1" w:styleId="Style2">
    <w:name w:val="Style2"/>
    <w:basedOn w:val="a"/>
    <w:uiPriority w:val="99"/>
    <w:rsid w:val="00A05E70"/>
    <w:pPr>
      <w:widowControl w:val="0"/>
      <w:autoSpaceDE w:val="0"/>
      <w:autoSpaceDN w:val="0"/>
      <w:adjustRightInd w:val="0"/>
      <w:spacing w:line="288" w:lineRule="exact"/>
      <w:ind w:firstLine="571"/>
      <w:jc w:val="both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A05E70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17">
    <w:name w:val="Font Style17"/>
    <w:basedOn w:val="a0"/>
    <w:uiPriority w:val="99"/>
    <w:rsid w:val="00A05E70"/>
    <w:rPr>
      <w:rFonts w:ascii="Arial" w:hAnsi="Arial" w:cs="Arial"/>
      <w:sz w:val="24"/>
      <w:szCs w:val="24"/>
    </w:rPr>
  </w:style>
  <w:style w:type="character" w:customStyle="1" w:styleId="FontStyle18">
    <w:name w:val="Font Style18"/>
    <w:basedOn w:val="a0"/>
    <w:uiPriority w:val="99"/>
    <w:rsid w:val="00A05E70"/>
    <w:rPr>
      <w:rFonts w:ascii="Arial" w:hAnsi="Arial" w:cs="Arial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sid w:val="00A05E70"/>
    <w:rPr>
      <w:rFonts w:ascii="Arial" w:hAnsi="Arial" w:cs="Arial"/>
      <w:i/>
      <w:iCs/>
      <w:sz w:val="24"/>
      <w:szCs w:val="24"/>
    </w:rPr>
  </w:style>
  <w:style w:type="paragraph" w:customStyle="1" w:styleId="Style7">
    <w:name w:val="Style7"/>
    <w:basedOn w:val="a"/>
    <w:uiPriority w:val="99"/>
    <w:rsid w:val="005055D0"/>
    <w:pPr>
      <w:widowControl w:val="0"/>
      <w:autoSpaceDE w:val="0"/>
      <w:autoSpaceDN w:val="0"/>
      <w:adjustRightInd w:val="0"/>
      <w:spacing w:line="289" w:lineRule="exact"/>
      <w:jc w:val="right"/>
    </w:pPr>
    <w:rPr>
      <w:rFonts w:ascii="Arial" w:hAnsi="Arial" w:cs="Arial"/>
    </w:rPr>
  </w:style>
  <w:style w:type="paragraph" w:customStyle="1" w:styleId="Style12">
    <w:name w:val="Style12"/>
    <w:basedOn w:val="a"/>
    <w:uiPriority w:val="99"/>
    <w:rsid w:val="00505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1">
    <w:name w:val="Font Style21"/>
    <w:basedOn w:val="a0"/>
    <w:uiPriority w:val="99"/>
    <w:rsid w:val="005055D0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22">
    <w:name w:val="Font Style22"/>
    <w:basedOn w:val="a0"/>
    <w:uiPriority w:val="99"/>
    <w:rsid w:val="005055D0"/>
    <w:rPr>
      <w:rFonts w:ascii="Candara" w:hAnsi="Candara" w:cs="Candara"/>
      <w:w w:val="60"/>
      <w:sz w:val="56"/>
      <w:szCs w:val="56"/>
    </w:rPr>
  </w:style>
  <w:style w:type="character" w:customStyle="1" w:styleId="FontStyle23">
    <w:name w:val="Font Style23"/>
    <w:basedOn w:val="a0"/>
    <w:uiPriority w:val="99"/>
    <w:rsid w:val="005055D0"/>
    <w:rPr>
      <w:rFonts w:ascii="Candara" w:hAnsi="Candara" w:cs="Candara"/>
      <w:sz w:val="64"/>
      <w:szCs w:val="64"/>
    </w:rPr>
  </w:style>
  <w:style w:type="paragraph" w:customStyle="1" w:styleId="Style6">
    <w:name w:val="Style6"/>
    <w:basedOn w:val="a"/>
    <w:uiPriority w:val="99"/>
    <w:rsid w:val="005055D0"/>
    <w:pPr>
      <w:widowControl w:val="0"/>
      <w:autoSpaceDE w:val="0"/>
      <w:autoSpaceDN w:val="0"/>
      <w:adjustRightInd w:val="0"/>
      <w:spacing w:line="293" w:lineRule="exact"/>
      <w:ind w:hanging="331"/>
      <w:jc w:val="both"/>
    </w:pPr>
    <w:rPr>
      <w:rFonts w:ascii="Arial" w:hAnsi="Arial" w:cs="Arial"/>
    </w:rPr>
  </w:style>
  <w:style w:type="character" w:customStyle="1" w:styleId="FontStyle72">
    <w:name w:val="Font Style72"/>
    <w:basedOn w:val="a0"/>
    <w:rsid w:val="00E150F7"/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6350F4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350F4"/>
    <w:rPr>
      <w:rFonts w:ascii="Arial" w:hAnsi="Arial" w:cs="Arial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153C29"/>
    <w:pPr>
      <w:widowControl w:val="0"/>
      <w:autoSpaceDE w:val="0"/>
      <w:autoSpaceDN w:val="0"/>
      <w:adjustRightInd w:val="0"/>
      <w:spacing w:line="298" w:lineRule="exact"/>
      <w:ind w:hanging="360"/>
      <w:jc w:val="both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153C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153C29"/>
    <w:pPr>
      <w:widowControl w:val="0"/>
      <w:autoSpaceDE w:val="0"/>
      <w:autoSpaceDN w:val="0"/>
      <w:adjustRightInd w:val="0"/>
      <w:spacing w:line="290" w:lineRule="exact"/>
      <w:ind w:firstLine="706"/>
      <w:jc w:val="both"/>
    </w:pPr>
    <w:rPr>
      <w:rFonts w:ascii="Arial" w:hAnsi="Arial" w:cs="Arial"/>
    </w:rPr>
  </w:style>
  <w:style w:type="paragraph" w:customStyle="1" w:styleId="Style19">
    <w:name w:val="Style19"/>
    <w:basedOn w:val="a"/>
    <w:uiPriority w:val="99"/>
    <w:rsid w:val="00153C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"/>
    <w:uiPriority w:val="99"/>
    <w:rsid w:val="00153C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4">
    <w:name w:val="Style24"/>
    <w:basedOn w:val="a"/>
    <w:uiPriority w:val="99"/>
    <w:rsid w:val="00153C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a"/>
    <w:uiPriority w:val="99"/>
    <w:rsid w:val="00153C29"/>
    <w:pPr>
      <w:widowControl w:val="0"/>
      <w:autoSpaceDE w:val="0"/>
      <w:autoSpaceDN w:val="0"/>
      <w:adjustRightInd w:val="0"/>
      <w:spacing w:line="274" w:lineRule="exact"/>
    </w:pPr>
    <w:rPr>
      <w:rFonts w:ascii="Arial" w:hAnsi="Arial" w:cs="Arial"/>
    </w:rPr>
  </w:style>
  <w:style w:type="character" w:customStyle="1" w:styleId="FontStyle43">
    <w:name w:val="Font Style43"/>
    <w:basedOn w:val="a0"/>
    <w:uiPriority w:val="99"/>
    <w:rsid w:val="00153C29"/>
    <w:rPr>
      <w:rFonts w:ascii="Arial" w:hAnsi="Arial" w:cs="Arial"/>
      <w:sz w:val="22"/>
      <w:szCs w:val="22"/>
    </w:rPr>
  </w:style>
  <w:style w:type="character" w:customStyle="1" w:styleId="FontStyle44">
    <w:name w:val="Font Style44"/>
    <w:basedOn w:val="a0"/>
    <w:uiPriority w:val="99"/>
    <w:rsid w:val="00153C29"/>
    <w:rPr>
      <w:rFonts w:ascii="Arial" w:hAnsi="Arial" w:cs="Arial"/>
      <w:i/>
      <w:iCs/>
      <w:sz w:val="22"/>
      <w:szCs w:val="22"/>
    </w:rPr>
  </w:style>
  <w:style w:type="character" w:customStyle="1" w:styleId="FontStyle45">
    <w:name w:val="Font Style45"/>
    <w:basedOn w:val="a0"/>
    <w:uiPriority w:val="99"/>
    <w:rsid w:val="00153C29"/>
    <w:rPr>
      <w:rFonts w:ascii="Arial" w:hAnsi="Arial" w:cs="Arial"/>
      <w:sz w:val="18"/>
      <w:szCs w:val="18"/>
    </w:rPr>
  </w:style>
  <w:style w:type="character" w:customStyle="1" w:styleId="FontStyle46">
    <w:name w:val="Font Style46"/>
    <w:basedOn w:val="a0"/>
    <w:uiPriority w:val="99"/>
    <w:rsid w:val="00153C29"/>
    <w:rPr>
      <w:rFonts w:ascii="Lucida Sans Unicode" w:hAnsi="Lucida Sans Unicode" w:cs="Lucida Sans Unicode"/>
      <w:i/>
      <w:iCs/>
      <w:spacing w:val="30"/>
      <w:sz w:val="22"/>
      <w:szCs w:val="22"/>
    </w:rPr>
  </w:style>
  <w:style w:type="character" w:customStyle="1" w:styleId="FontStyle48">
    <w:name w:val="Font Style48"/>
    <w:basedOn w:val="a0"/>
    <w:uiPriority w:val="99"/>
    <w:rsid w:val="00153C29"/>
    <w:rPr>
      <w:rFonts w:ascii="Arial" w:hAnsi="Arial" w:cs="Arial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153C29"/>
    <w:rPr>
      <w:rFonts w:ascii="Arial" w:hAnsi="Arial" w:cs="Arial"/>
      <w:sz w:val="22"/>
      <w:szCs w:val="22"/>
    </w:rPr>
  </w:style>
  <w:style w:type="character" w:customStyle="1" w:styleId="FontStyle62">
    <w:name w:val="Font Style62"/>
    <w:basedOn w:val="a0"/>
    <w:uiPriority w:val="99"/>
    <w:rsid w:val="00153C29"/>
    <w:rPr>
      <w:rFonts w:ascii="Arial" w:hAnsi="Arial" w:cs="Arial"/>
      <w:b/>
      <w:bCs/>
      <w:smallCaps/>
      <w:sz w:val="22"/>
      <w:szCs w:val="22"/>
    </w:rPr>
  </w:style>
  <w:style w:type="character" w:customStyle="1" w:styleId="FontStyle67">
    <w:name w:val="Font Style67"/>
    <w:basedOn w:val="a0"/>
    <w:uiPriority w:val="99"/>
    <w:rsid w:val="00153C29"/>
    <w:rPr>
      <w:rFonts w:ascii="Arial" w:hAnsi="Arial" w:cs="Arial"/>
      <w:b/>
      <w:bCs/>
      <w:sz w:val="24"/>
      <w:szCs w:val="24"/>
    </w:rPr>
  </w:style>
  <w:style w:type="character" w:customStyle="1" w:styleId="FontStyle68">
    <w:name w:val="Font Style68"/>
    <w:basedOn w:val="a0"/>
    <w:uiPriority w:val="99"/>
    <w:rsid w:val="00153C29"/>
    <w:rPr>
      <w:rFonts w:ascii="Arial" w:hAnsi="Arial" w:cs="Arial"/>
      <w:b/>
      <w:bCs/>
      <w:sz w:val="18"/>
      <w:szCs w:val="18"/>
    </w:rPr>
  </w:style>
  <w:style w:type="character" w:customStyle="1" w:styleId="10">
    <w:name w:val="Заголовок 1 Знак"/>
    <w:basedOn w:val="a0"/>
    <w:link w:val="1"/>
    <w:rsid w:val="00153C29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A43B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3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4A374-7523-450E-B18E-8F629680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3070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>Profi</Company>
  <LinksUpToDate>false</LinksUpToDate>
  <CharactersWithSpaces>20534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Main</dc:creator>
  <cp:keywords/>
  <cp:lastModifiedBy>dementiy</cp:lastModifiedBy>
  <cp:revision>2</cp:revision>
  <cp:lastPrinted>2013-01-10T06:46:00Z</cp:lastPrinted>
  <dcterms:created xsi:type="dcterms:W3CDTF">2014-01-22T08:53:00Z</dcterms:created>
  <dcterms:modified xsi:type="dcterms:W3CDTF">2014-01-22T08:53:00Z</dcterms:modified>
</cp:coreProperties>
</file>